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F3A3D" w14:textId="17315519" w:rsidR="00C05DB8" w:rsidRPr="005C20CB" w:rsidRDefault="00B979AA" w:rsidP="00B979AA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 w:rsidRPr="005C20CB">
        <w:rPr>
          <w:rFonts w:ascii="Times New Roman" w:hAnsi="Times New Roman"/>
          <w:b/>
          <w:sz w:val="28"/>
          <w:szCs w:val="36"/>
        </w:rPr>
        <w:t>TITLE (1</w:t>
      </w:r>
      <w:r w:rsidR="00D2420E">
        <w:rPr>
          <w:rFonts w:ascii="Times New Roman" w:hAnsi="Times New Roman"/>
          <w:b/>
          <w:sz w:val="28"/>
          <w:szCs w:val="36"/>
        </w:rPr>
        <w:t>3.5</w:t>
      </w:r>
      <w:r w:rsidRPr="005C20CB">
        <w:rPr>
          <w:rFonts w:ascii="Times New Roman" w:hAnsi="Times New Roman"/>
          <w:b/>
          <w:sz w:val="28"/>
          <w:szCs w:val="36"/>
        </w:rPr>
        <w:t>pts,</w:t>
      </w:r>
      <w:r w:rsidR="00BB0604" w:rsidRPr="005C20CB">
        <w:rPr>
          <w:rFonts w:ascii="Times New Roman" w:hAnsi="Times New Roman"/>
          <w:b/>
          <w:sz w:val="28"/>
          <w:szCs w:val="36"/>
        </w:rPr>
        <w:t xml:space="preserve"> Times New Roman, English)</w:t>
      </w:r>
    </w:p>
    <w:p w14:paraId="7F15C479" w14:textId="5537D6E2" w:rsidR="005C20CB" w:rsidRPr="005C20CB" w:rsidRDefault="005C20CB" w:rsidP="005C20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32"/>
        </w:rPr>
        <w:t>BAŞLIK (12</w:t>
      </w:r>
      <w:r w:rsidR="006F23E4">
        <w:rPr>
          <w:rFonts w:ascii="Times New Roman" w:hAnsi="Times New Roman"/>
          <w:b/>
          <w:sz w:val="24"/>
          <w:szCs w:val="32"/>
        </w:rPr>
        <w:t>punto</w:t>
      </w:r>
      <w:r>
        <w:rPr>
          <w:rFonts w:ascii="Times New Roman" w:hAnsi="Times New Roman"/>
          <w:b/>
          <w:sz w:val="24"/>
          <w:szCs w:val="32"/>
        </w:rPr>
        <w:t xml:space="preserve">, Times New Roman, Turkish) </w:t>
      </w:r>
    </w:p>
    <w:p w14:paraId="200015CD" w14:textId="75320D1D" w:rsidR="00B465E7" w:rsidRDefault="00D92351" w:rsidP="000556F1">
      <w:pPr>
        <w:pStyle w:val="Els-Author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Name SURNAME</w:t>
      </w:r>
      <w:r w:rsidR="00B465E7">
        <w:rPr>
          <w:rStyle w:val="DipnotBavurusu"/>
          <w:sz w:val="24"/>
          <w:szCs w:val="24"/>
        </w:rPr>
        <w:footnoteReference w:id="1"/>
      </w:r>
      <w:r w:rsidR="00E1377C">
        <w:rPr>
          <w:sz w:val="24"/>
          <w:szCs w:val="24"/>
        </w:rPr>
        <w:t xml:space="preserve"> </w:t>
      </w:r>
    </w:p>
    <w:p w14:paraId="35D40FE7" w14:textId="02F62ED1" w:rsidR="00214E6E" w:rsidRPr="000556F1" w:rsidRDefault="00D92351" w:rsidP="000556F1">
      <w:pPr>
        <w:pStyle w:val="Els-Author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Name SURNAME</w:t>
      </w:r>
      <w:r w:rsidR="00B465E7">
        <w:rPr>
          <w:rStyle w:val="DipnotBavurusu"/>
          <w:sz w:val="24"/>
          <w:szCs w:val="24"/>
        </w:rPr>
        <w:footnoteReference w:id="2"/>
      </w:r>
    </w:p>
    <w:p w14:paraId="186E614E" w14:textId="71589A85" w:rsidR="00C05DB8" w:rsidRPr="00D2420E" w:rsidRDefault="00C05DB8" w:rsidP="006F23E4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D2420E">
        <w:rPr>
          <w:rFonts w:ascii="Times New Roman" w:hAnsi="Times New Roman"/>
          <w:b/>
          <w:sz w:val="18"/>
          <w:szCs w:val="18"/>
        </w:rPr>
        <w:t>Abstract</w:t>
      </w:r>
      <w:r w:rsidR="00BB0604" w:rsidRPr="00D2420E">
        <w:rPr>
          <w:rFonts w:ascii="Times New Roman" w:hAnsi="Times New Roman"/>
          <w:b/>
          <w:sz w:val="18"/>
          <w:szCs w:val="18"/>
        </w:rPr>
        <w:t xml:space="preserve"> (</w:t>
      </w:r>
      <w:r w:rsidR="00D2420E" w:rsidRPr="00D2420E">
        <w:rPr>
          <w:rFonts w:ascii="Times New Roman" w:hAnsi="Times New Roman"/>
          <w:b/>
          <w:sz w:val="18"/>
          <w:szCs w:val="18"/>
        </w:rPr>
        <w:t>9</w:t>
      </w:r>
      <w:r w:rsidR="00BB0604" w:rsidRPr="00D2420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BB0604" w:rsidRPr="00D2420E">
        <w:rPr>
          <w:rFonts w:ascii="Times New Roman" w:hAnsi="Times New Roman"/>
          <w:b/>
          <w:sz w:val="18"/>
          <w:szCs w:val="18"/>
        </w:rPr>
        <w:t>pts</w:t>
      </w:r>
      <w:proofErr w:type="spellEnd"/>
      <w:r w:rsidR="00BB0604" w:rsidRPr="00D2420E">
        <w:rPr>
          <w:rFonts w:ascii="Times New Roman" w:hAnsi="Times New Roman"/>
          <w:b/>
          <w:sz w:val="18"/>
          <w:szCs w:val="18"/>
        </w:rPr>
        <w:t>)</w:t>
      </w:r>
    </w:p>
    <w:p w14:paraId="79E5490A" w14:textId="776A890D" w:rsidR="00B979AA" w:rsidRPr="00D2420E" w:rsidRDefault="00B66D6B" w:rsidP="006F23E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2420E">
        <w:rPr>
          <w:rFonts w:ascii="Times New Roman" w:hAnsi="Times New Roman" w:cs="Times New Roman"/>
          <w:sz w:val="18"/>
          <w:szCs w:val="18"/>
        </w:rPr>
        <w:t xml:space="preserve">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text.ext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r w:rsidR="00BB0604" w:rsidRPr="00D2420E">
        <w:rPr>
          <w:rFonts w:ascii="Times New Roman" w:hAnsi="Times New Roman"/>
          <w:b/>
          <w:sz w:val="18"/>
          <w:szCs w:val="18"/>
        </w:rPr>
        <w:t xml:space="preserve">(max </w:t>
      </w:r>
      <w:r w:rsidR="009B35A0" w:rsidRPr="00D2420E">
        <w:rPr>
          <w:rFonts w:ascii="Times New Roman" w:hAnsi="Times New Roman"/>
          <w:b/>
          <w:sz w:val="18"/>
          <w:szCs w:val="18"/>
        </w:rPr>
        <w:t>250</w:t>
      </w:r>
      <w:r w:rsidR="00BB0604" w:rsidRPr="00D2420E">
        <w:rPr>
          <w:rFonts w:ascii="Times New Roman" w:hAnsi="Times New Roman"/>
          <w:b/>
          <w:sz w:val="18"/>
          <w:szCs w:val="18"/>
        </w:rPr>
        <w:t xml:space="preserve"> words)</w:t>
      </w:r>
    </w:p>
    <w:p w14:paraId="672C992C" w14:textId="56008267" w:rsidR="007A1F6F" w:rsidRPr="00D2420E" w:rsidRDefault="007A1F6F" w:rsidP="006F23E4">
      <w:pPr>
        <w:spacing w:after="0" w:line="360" w:lineRule="auto"/>
        <w:rPr>
          <w:rFonts w:ascii="Times" w:hAnsi="Times"/>
          <w:b/>
          <w:sz w:val="18"/>
          <w:szCs w:val="20"/>
        </w:rPr>
      </w:pPr>
      <w:r w:rsidRPr="00D2420E">
        <w:rPr>
          <w:rFonts w:ascii="Times" w:hAnsi="Times"/>
          <w:b/>
          <w:sz w:val="18"/>
          <w:szCs w:val="20"/>
        </w:rPr>
        <w:t>Keywords</w:t>
      </w:r>
      <w:r w:rsidR="00377BD9" w:rsidRPr="00D2420E">
        <w:rPr>
          <w:rFonts w:ascii="Times" w:hAnsi="Times"/>
          <w:b/>
          <w:sz w:val="18"/>
          <w:szCs w:val="20"/>
        </w:rPr>
        <w:t xml:space="preserve">: </w:t>
      </w:r>
      <w:r w:rsidR="006F23E4" w:rsidRPr="00D2420E">
        <w:rPr>
          <w:rFonts w:ascii="Times" w:hAnsi="Times"/>
          <w:sz w:val="18"/>
          <w:szCs w:val="20"/>
        </w:rPr>
        <w:t xml:space="preserve">text, text, text, text, text </w:t>
      </w:r>
      <w:r w:rsidR="00D92351" w:rsidRPr="00D2420E">
        <w:rPr>
          <w:rFonts w:ascii="Times" w:hAnsi="Times"/>
          <w:sz w:val="18"/>
          <w:szCs w:val="20"/>
        </w:rPr>
        <w:t xml:space="preserve">/ </w:t>
      </w:r>
      <w:r w:rsidR="006F23E4">
        <w:rPr>
          <w:rFonts w:ascii="Times" w:hAnsi="Times"/>
          <w:b/>
          <w:sz w:val="18"/>
          <w:szCs w:val="20"/>
        </w:rPr>
        <w:t>3-5 keywords</w:t>
      </w:r>
      <w:r w:rsidR="00BB0604" w:rsidRPr="00D2420E">
        <w:rPr>
          <w:rFonts w:ascii="Times" w:hAnsi="Times"/>
          <w:b/>
          <w:sz w:val="18"/>
          <w:szCs w:val="20"/>
        </w:rPr>
        <w:t xml:space="preserve"> (use coma)</w:t>
      </w:r>
    </w:p>
    <w:p w14:paraId="4C7F407F" w14:textId="6590ED0F" w:rsidR="00BB0604" w:rsidRDefault="00BB0604" w:rsidP="006F23E4">
      <w:pPr>
        <w:spacing w:after="0" w:line="360" w:lineRule="auto"/>
        <w:rPr>
          <w:rFonts w:ascii="Times" w:hAnsi="Times"/>
          <w:b/>
          <w:sz w:val="21"/>
          <w:szCs w:val="20"/>
        </w:rPr>
      </w:pPr>
      <w:r w:rsidRPr="00D2420E">
        <w:rPr>
          <w:rFonts w:ascii="Times" w:hAnsi="Times"/>
          <w:b/>
          <w:sz w:val="18"/>
          <w:szCs w:val="20"/>
        </w:rPr>
        <w:t>JEL Classification:</w:t>
      </w:r>
      <w:r w:rsidR="00084C02">
        <w:rPr>
          <w:rFonts w:ascii="Times" w:hAnsi="Times"/>
          <w:b/>
          <w:sz w:val="18"/>
          <w:szCs w:val="20"/>
        </w:rPr>
        <w:t xml:space="preserve"> </w:t>
      </w:r>
      <w:r w:rsidR="00084C02" w:rsidRPr="00084C02">
        <w:rPr>
          <w:rFonts w:ascii="Times" w:hAnsi="Times"/>
          <w:sz w:val="18"/>
          <w:szCs w:val="20"/>
        </w:rPr>
        <w:t>M31, O39</w:t>
      </w:r>
      <w:r w:rsidRPr="00D2420E">
        <w:rPr>
          <w:rFonts w:ascii="Times" w:hAnsi="Times"/>
          <w:b/>
          <w:sz w:val="18"/>
          <w:szCs w:val="20"/>
        </w:rPr>
        <w:t xml:space="preserve"> </w:t>
      </w:r>
      <w:hyperlink r:id="rId7" w:history="1">
        <w:r w:rsidRPr="00D2420E">
          <w:rPr>
            <w:rStyle w:val="Kpr"/>
            <w:rFonts w:ascii="Times" w:hAnsi="Times"/>
            <w:b/>
            <w:sz w:val="18"/>
            <w:szCs w:val="20"/>
          </w:rPr>
          <w:t>https://www.aeaweb.org/econlit/jelCodes.php</w:t>
        </w:r>
      </w:hyperlink>
      <w:r w:rsidRPr="00D2420E">
        <w:rPr>
          <w:rFonts w:ascii="Times" w:hAnsi="Times"/>
          <w:b/>
          <w:sz w:val="21"/>
          <w:szCs w:val="20"/>
        </w:rPr>
        <w:t xml:space="preserve"> </w:t>
      </w:r>
    </w:p>
    <w:p w14:paraId="03E35416" w14:textId="77777777" w:rsidR="006F23E4" w:rsidRPr="006F23E4" w:rsidRDefault="006F23E4" w:rsidP="006F23E4">
      <w:pPr>
        <w:spacing w:after="0" w:line="360" w:lineRule="auto"/>
        <w:rPr>
          <w:rFonts w:ascii="Times" w:hAnsi="Times"/>
          <w:b/>
          <w:sz w:val="21"/>
          <w:szCs w:val="20"/>
        </w:rPr>
      </w:pPr>
    </w:p>
    <w:p w14:paraId="3DF7BD5F" w14:textId="281729EE" w:rsidR="00C462CE" w:rsidRPr="00D2420E" w:rsidRDefault="00B465E7" w:rsidP="006F23E4">
      <w:pPr>
        <w:spacing w:after="0" w:line="360" w:lineRule="auto"/>
        <w:rPr>
          <w:rFonts w:ascii="Times" w:hAnsi="Times"/>
          <w:b/>
          <w:sz w:val="18"/>
          <w:szCs w:val="18"/>
        </w:rPr>
      </w:pPr>
      <w:proofErr w:type="spellStart"/>
      <w:r w:rsidRPr="00D2420E">
        <w:rPr>
          <w:rFonts w:ascii="Times" w:hAnsi="Times"/>
          <w:b/>
          <w:sz w:val="18"/>
          <w:szCs w:val="18"/>
        </w:rPr>
        <w:t>Öz</w:t>
      </w:r>
      <w:proofErr w:type="spellEnd"/>
      <w:r w:rsidR="006F23E4">
        <w:rPr>
          <w:rFonts w:ascii="Times" w:hAnsi="Times"/>
          <w:b/>
          <w:sz w:val="18"/>
          <w:szCs w:val="18"/>
        </w:rPr>
        <w:t xml:space="preserve"> (9 </w:t>
      </w:r>
      <w:proofErr w:type="spellStart"/>
      <w:r w:rsidR="006F23E4">
        <w:rPr>
          <w:rFonts w:ascii="Times" w:hAnsi="Times"/>
          <w:b/>
          <w:sz w:val="18"/>
          <w:szCs w:val="18"/>
        </w:rPr>
        <w:t>punto</w:t>
      </w:r>
      <w:proofErr w:type="spellEnd"/>
      <w:r w:rsidR="006F23E4">
        <w:rPr>
          <w:rFonts w:ascii="Times" w:hAnsi="Times"/>
          <w:b/>
          <w:sz w:val="18"/>
          <w:szCs w:val="18"/>
        </w:rPr>
        <w:t>)</w:t>
      </w:r>
    </w:p>
    <w:p w14:paraId="62479046" w14:textId="350B8A77" w:rsidR="00BB0604" w:rsidRPr="00D2420E" w:rsidRDefault="006F23E4" w:rsidP="006F23E4">
      <w:pPr>
        <w:spacing w:after="0" w:line="360" w:lineRule="auto"/>
        <w:jc w:val="both"/>
        <w:rPr>
          <w:rFonts w:ascii="Times" w:hAnsi="Times"/>
          <w:sz w:val="18"/>
          <w:szCs w:val="18"/>
        </w:rPr>
      </w:pP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="00B66D6B" w:rsidRPr="00D2420E">
        <w:rPr>
          <w:rFonts w:ascii="Times" w:hAnsi="Times" w:cs="Times New Roman"/>
          <w:sz w:val="18"/>
          <w:szCs w:val="18"/>
        </w:rPr>
        <w:t>.</w:t>
      </w:r>
      <w:r w:rsidRPr="006F23E4"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>.</w:t>
      </w:r>
      <w:r w:rsidR="00B66D6B" w:rsidRPr="00D2420E">
        <w:rPr>
          <w:rFonts w:ascii="Times" w:hAnsi="Times" w:cs="Times New Roman"/>
          <w:sz w:val="18"/>
          <w:szCs w:val="18"/>
        </w:rPr>
        <w:t xml:space="preserve"> </w:t>
      </w:r>
      <w:r w:rsidR="00D92351" w:rsidRPr="00D2420E">
        <w:rPr>
          <w:rFonts w:ascii="Times" w:hAnsi="Times"/>
          <w:b/>
          <w:sz w:val="18"/>
          <w:szCs w:val="18"/>
        </w:rPr>
        <w:t>(</w:t>
      </w:r>
      <w:proofErr w:type="gramStart"/>
      <w:r w:rsidR="00D92351" w:rsidRPr="00D2420E">
        <w:rPr>
          <w:rFonts w:ascii="Times" w:hAnsi="Times"/>
          <w:b/>
          <w:sz w:val="18"/>
          <w:szCs w:val="18"/>
        </w:rPr>
        <w:t>en</w:t>
      </w:r>
      <w:proofErr w:type="gramEnd"/>
      <w:r w:rsidR="00D92351" w:rsidRPr="00D2420E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D92351" w:rsidRPr="00D2420E">
        <w:rPr>
          <w:rFonts w:ascii="Times" w:hAnsi="Times"/>
          <w:b/>
          <w:sz w:val="18"/>
          <w:szCs w:val="18"/>
        </w:rPr>
        <w:t>fazla</w:t>
      </w:r>
      <w:proofErr w:type="spellEnd"/>
      <w:r w:rsidR="00D92351" w:rsidRPr="00D2420E">
        <w:rPr>
          <w:rFonts w:ascii="Times" w:hAnsi="Times"/>
          <w:b/>
          <w:sz w:val="18"/>
          <w:szCs w:val="18"/>
        </w:rPr>
        <w:t xml:space="preserve"> </w:t>
      </w:r>
      <w:r>
        <w:rPr>
          <w:rFonts w:ascii="Times" w:hAnsi="Times"/>
          <w:b/>
          <w:sz w:val="18"/>
          <w:szCs w:val="18"/>
        </w:rPr>
        <w:t>250</w:t>
      </w:r>
      <w:r w:rsidR="00D92351" w:rsidRPr="00D2420E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D92351" w:rsidRPr="00D2420E">
        <w:rPr>
          <w:rFonts w:ascii="Times" w:hAnsi="Times"/>
          <w:b/>
          <w:sz w:val="18"/>
          <w:szCs w:val="18"/>
        </w:rPr>
        <w:t>kelime</w:t>
      </w:r>
      <w:proofErr w:type="spellEnd"/>
      <w:r w:rsidR="00BB0604" w:rsidRPr="00D2420E">
        <w:rPr>
          <w:rFonts w:ascii="Times" w:hAnsi="Times"/>
          <w:b/>
          <w:sz w:val="18"/>
          <w:szCs w:val="18"/>
        </w:rPr>
        <w:t>)</w:t>
      </w:r>
    </w:p>
    <w:p w14:paraId="044B3636" w14:textId="4528BEF9" w:rsidR="00BB0604" w:rsidRPr="00D2420E" w:rsidRDefault="00611288" w:rsidP="006F23E4">
      <w:pPr>
        <w:spacing w:after="0" w:line="360" w:lineRule="auto"/>
        <w:rPr>
          <w:rFonts w:ascii="Times" w:hAnsi="Times"/>
          <w:b/>
          <w:sz w:val="18"/>
          <w:szCs w:val="18"/>
        </w:rPr>
      </w:pPr>
      <w:proofErr w:type="spellStart"/>
      <w:r w:rsidRPr="00D2420E">
        <w:rPr>
          <w:rFonts w:ascii="Times" w:hAnsi="Times"/>
          <w:b/>
          <w:sz w:val="18"/>
          <w:szCs w:val="18"/>
        </w:rPr>
        <w:t>Anahtar</w:t>
      </w:r>
      <w:proofErr w:type="spellEnd"/>
      <w:r w:rsidRPr="00D2420E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Pr="00D2420E">
        <w:rPr>
          <w:rFonts w:ascii="Times" w:hAnsi="Times"/>
          <w:b/>
          <w:sz w:val="18"/>
          <w:szCs w:val="18"/>
        </w:rPr>
        <w:t>Kelimeler</w:t>
      </w:r>
      <w:proofErr w:type="spellEnd"/>
      <w:r w:rsidRPr="00D2420E">
        <w:rPr>
          <w:rFonts w:ascii="Times" w:hAnsi="Times"/>
          <w:b/>
          <w:sz w:val="18"/>
          <w:szCs w:val="18"/>
        </w:rPr>
        <w:t xml:space="preserve">: </w:t>
      </w:r>
      <w:r w:rsidR="00D92351" w:rsidRPr="00D2420E">
        <w:rPr>
          <w:rFonts w:ascii="Times" w:hAnsi="Times"/>
          <w:sz w:val="18"/>
          <w:szCs w:val="18"/>
        </w:rPr>
        <w:t xml:space="preserve">Text, </w:t>
      </w:r>
      <w:r w:rsidR="006F23E4" w:rsidRPr="00D2420E">
        <w:rPr>
          <w:rFonts w:ascii="Times" w:hAnsi="Times"/>
          <w:sz w:val="18"/>
          <w:szCs w:val="18"/>
        </w:rPr>
        <w:t xml:space="preserve">text, text, text, text </w:t>
      </w:r>
      <w:r w:rsidR="00D92351" w:rsidRPr="00D2420E">
        <w:rPr>
          <w:rFonts w:ascii="Times" w:hAnsi="Times"/>
          <w:sz w:val="18"/>
          <w:szCs w:val="18"/>
        </w:rPr>
        <w:t xml:space="preserve">/ </w:t>
      </w:r>
      <w:r w:rsidR="006F23E4">
        <w:rPr>
          <w:rFonts w:ascii="Times" w:hAnsi="Times"/>
          <w:b/>
          <w:sz w:val="18"/>
          <w:szCs w:val="18"/>
        </w:rPr>
        <w:t xml:space="preserve">3-5 </w:t>
      </w:r>
      <w:proofErr w:type="spellStart"/>
      <w:r w:rsidR="006F23E4">
        <w:rPr>
          <w:rFonts w:ascii="Times" w:hAnsi="Times"/>
          <w:b/>
          <w:sz w:val="18"/>
          <w:szCs w:val="18"/>
        </w:rPr>
        <w:t>kelime</w:t>
      </w:r>
      <w:proofErr w:type="spellEnd"/>
      <w:r w:rsidR="00D92351" w:rsidRPr="00D2420E">
        <w:rPr>
          <w:rFonts w:ascii="Times" w:hAnsi="Times"/>
          <w:b/>
          <w:sz w:val="18"/>
          <w:szCs w:val="18"/>
        </w:rPr>
        <w:t xml:space="preserve"> (</w:t>
      </w:r>
      <w:proofErr w:type="spellStart"/>
      <w:r w:rsidR="00D92351" w:rsidRPr="00D2420E">
        <w:rPr>
          <w:rFonts w:ascii="Times" w:hAnsi="Times"/>
          <w:b/>
          <w:sz w:val="18"/>
          <w:szCs w:val="18"/>
        </w:rPr>
        <w:t>aralara</w:t>
      </w:r>
      <w:proofErr w:type="spellEnd"/>
      <w:r w:rsidR="00D92351" w:rsidRPr="00D2420E">
        <w:rPr>
          <w:rFonts w:ascii="Times" w:hAnsi="Times"/>
          <w:b/>
          <w:sz w:val="18"/>
          <w:szCs w:val="18"/>
        </w:rPr>
        <w:t xml:space="preserve"> virgule </w:t>
      </w:r>
      <w:proofErr w:type="spellStart"/>
      <w:r w:rsidR="00D92351" w:rsidRPr="00D2420E">
        <w:rPr>
          <w:rFonts w:ascii="Times" w:hAnsi="Times"/>
          <w:b/>
          <w:sz w:val="18"/>
          <w:szCs w:val="18"/>
        </w:rPr>
        <w:t>koyunuz</w:t>
      </w:r>
      <w:proofErr w:type="spellEnd"/>
      <w:r w:rsidR="00D92351" w:rsidRPr="00D2420E">
        <w:rPr>
          <w:rFonts w:ascii="Times" w:hAnsi="Times"/>
          <w:b/>
          <w:sz w:val="18"/>
          <w:szCs w:val="18"/>
        </w:rPr>
        <w:t>)</w:t>
      </w:r>
    </w:p>
    <w:p w14:paraId="7BF5B405" w14:textId="4CF4C75C" w:rsidR="00F40B77" w:rsidRPr="00D2420E" w:rsidRDefault="00BB0604" w:rsidP="006F23E4">
      <w:pPr>
        <w:spacing w:after="0" w:line="360" w:lineRule="auto"/>
        <w:jc w:val="both"/>
        <w:rPr>
          <w:rFonts w:ascii="Times" w:hAnsi="Times"/>
          <w:b/>
          <w:sz w:val="18"/>
          <w:szCs w:val="18"/>
        </w:rPr>
      </w:pPr>
      <w:r w:rsidRPr="00D2420E">
        <w:rPr>
          <w:rFonts w:ascii="Times" w:hAnsi="Times"/>
          <w:b/>
          <w:sz w:val="18"/>
          <w:szCs w:val="18"/>
        </w:rPr>
        <w:t xml:space="preserve">JEL </w:t>
      </w:r>
      <w:proofErr w:type="spellStart"/>
      <w:r w:rsidR="001D747F" w:rsidRPr="00D2420E">
        <w:rPr>
          <w:rFonts w:ascii="Times" w:hAnsi="Times"/>
          <w:b/>
          <w:sz w:val="18"/>
          <w:szCs w:val="18"/>
        </w:rPr>
        <w:t>Sınıfla</w:t>
      </w:r>
      <w:r w:rsidR="006F23E4">
        <w:rPr>
          <w:rFonts w:ascii="Times" w:hAnsi="Times"/>
          <w:b/>
          <w:sz w:val="18"/>
          <w:szCs w:val="18"/>
        </w:rPr>
        <w:t>ması</w:t>
      </w:r>
      <w:proofErr w:type="spellEnd"/>
      <w:r w:rsidRPr="00D2420E">
        <w:rPr>
          <w:rFonts w:ascii="Times" w:hAnsi="Times"/>
          <w:b/>
          <w:sz w:val="18"/>
          <w:szCs w:val="18"/>
        </w:rPr>
        <w:t>:</w:t>
      </w:r>
      <w:r w:rsidR="00084C02">
        <w:rPr>
          <w:rFonts w:ascii="Times" w:hAnsi="Times"/>
          <w:b/>
          <w:sz w:val="18"/>
          <w:szCs w:val="18"/>
        </w:rPr>
        <w:t xml:space="preserve"> </w:t>
      </w:r>
      <w:r w:rsidR="00084C02" w:rsidRPr="00084C02">
        <w:rPr>
          <w:rFonts w:ascii="Times" w:hAnsi="Times"/>
          <w:sz w:val="18"/>
          <w:szCs w:val="20"/>
        </w:rPr>
        <w:t>M31, O39</w:t>
      </w:r>
      <w:r w:rsidRPr="00D2420E">
        <w:rPr>
          <w:rFonts w:ascii="Times" w:hAnsi="Times"/>
          <w:b/>
          <w:sz w:val="18"/>
          <w:szCs w:val="18"/>
        </w:rPr>
        <w:t xml:space="preserve"> </w:t>
      </w:r>
      <w:hyperlink r:id="rId8" w:history="1">
        <w:r w:rsidRPr="00D2420E">
          <w:rPr>
            <w:rStyle w:val="Kpr"/>
            <w:rFonts w:ascii="Times" w:hAnsi="Times"/>
            <w:b/>
            <w:sz w:val="18"/>
            <w:szCs w:val="18"/>
          </w:rPr>
          <w:t>https://www.aeaweb.org/econlit/jelCodes.php</w:t>
        </w:r>
      </w:hyperlink>
    </w:p>
    <w:p w14:paraId="76322B7A" w14:textId="77777777" w:rsidR="00B34371" w:rsidRPr="00B465E7" w:rsidRDefault="00B34371" w:rsidP="00BB06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8FD951E" w14:textId="77777777" w:rsidR="004F77EB" w:rsidRDefault="004F77EB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C1D18">
        <w:rPr>
          <w:rFonts w:ascii="Times New Roman" w:hAnsi="Times New Roman" w:hint="eastAsia"/>
          <w:b/>
          <w:sz w:val="24"/>
          <w:szCs w:val="24"/>
        </w:rPr>
        <w:t>Introduction</w:t>
      </w:r>
      <w:r>
        <w:rPr>
          <w:rFonts w:ascii="Times New Roman" w:hAnsi="Times New Roman"/>
          <w:b/>
          <w:sz w:val="24"/>
          <w:szCs w:val="24"/>
        </w:rPr>
        <w:t xml:space="preserve"> (12 pts.)</w:t>
      </w:r>
    </w:p>
    <w:p w14:paraId="1B82A7CD" w14:textId="59E9F81A" w:rsidR="0079612B" w:rsidRDefault="00B66D6B" w:rsidP="006F23E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  <w:r w:rsidRPr="00B66D6B">
        <w:rPr>
          <w:rFonts w:ascii="Times New Roman" w:hAnsi="Times New Roman" w:cs="Times New Roman"/>
          <w:sz w:val="24"/>
        </w:rPr>
        <w:lastRenderedPageBreak/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r w:rsidR="00292EA8" w:rsidRPr="00B66D6B">
        <w:rPr>
          <w:rFonts w:ascii="Times New Roman" w:hAnsi="Times New Roman"/>
          <w:sz w:val="28"/>
          <w:szCs w:val="24"/>
        </w:rPr>
        <w:t xml:space="preserve"> </w:t>
      </w:r>
      <w:r w:rsidR="0079612B" w:rsidRPr="00214E6E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ED2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Keles</w:t>
      </w:r>
      <w:proofErr w:type="spellEnd"/>
      <w:r w:rsidR="00ED2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et</w:t>
      </w:r>
      <w:r w:rsidR="0079612B" w:rsidRPr="00214E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al, 2012). </w:t>
      </w:r>
    </w:p>
    <w:p w14:paraId="401F6DFD" w14:textId="33C3FE9D" w:rsidR="003F6479" w:rsidRPr="00084C02" w:rsidRDefault="00B66D6B" w:rsidP="006F23E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 w:rsidR="00ED239B">
        <w:rPr>
          <w:rFonts w:ascii="Times New Roman" w:hAnsi="Times New Roman" w:cs="Times New Roman"/>
          <w:sz w:val="24"/>
        </w:rPr>
        <w:t>Tan, 2017).</w:t>
      </w:r>
    </w:p>
    <w:p w14:paraId="7E645486" w14:textId="77777777" w:rsidR="00281EEB" w:rsidRDefault="00281EEB" w:rsidP="006F23E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193C80" w14:textId="38486CF0" w:rsidR="00C05DB8" w:rsidRDefault="004D0416" w:rsidP="006F23E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66D6B">
        <w:rPr>
          <w:rFonts w:ascii="Times New Roman" w:hAnsi="Times New Roman"/>
          <w:b/>
          <w:sz w:val="24"/>
          <w:szCs w:val="24"/>
        </w:rPr>
        <w:t>Headings</w:t>
      </w:r>
    </w:p>
    <w:p w14:paraId="5706A9AD" w14:textId="02115FE2" w:rsidR="00281EEB" w:rsidRPr="00281EEB" w:rsidRDefault="00281EEB" w:rsidP="00281EEB">
      <w:pPr>
        <w:spacing w:before="120" w:after="120"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</w:t>
      </w:r>
      <w:r w:rsidRPr="00281EEB">
        <w:rPr>
          <w:rFonts w:ascii="Times New Roman" w:hAnsi="Times New Roman"/>
          <w:b/>
          <w:szCs w:val="28"/>
        </w:rPr>
        <w:t xml:space="preserve">.1. </w:t>
      </w:r>
      <w:r w:rsidRPr="00281EEB">
        <w:rPr>
          <w:rFonts w:ascii="Times New Roman" w:hAnsi="Times New Roman" w:hint="eastAsia"/>
          <w:b/>
          <w:szCs w:val="28"/>
        </w:rPr>
        <w:t xml:space="preserve">Background </w:t>
      </w:r>
      <w:r w:rsidRPr="00281EEB">
        <w:rPr>
          <w:rFonts w:ascii="Times New Roman" w:hAnsi="Times New Roman"/>
          <w:b/>
          <w:szCs w:val="28"/>
        </w:rPr>
        <w:t>(1</w:t>
      </w:r>
      <w:r>
        <w:rPr>
          <w:rFonts w:ascii="Times New Roman" w:hAnsi="Times New Roman"/>
          <w:b/>
          <w:szCs w:val="28"/>
        </w:rPr>
        <w:t>1</w:t>
      </w:r>
      <w:r w:rsidRPr="00281EEB">
        <w:rPr>
          <w:rFonts w:ascii="Times New Roman" w:hAnsi="Times New Roman"/>
          <w:b/>
          <w:szCs w:val="28"/>
        </w:rPr>
        <w:t xml:space="preserve"> pts.)</w:t>
      </w:r>
    </w:p>
    <w:p w14:paraId="1C1A5E3E" w14:textId="010B9F29" w:rsidR="00D2420E" w:rsidRPr="00084C02" w:rsidRDefault="00B66D6B" w:rsidP="006F23E4">
      <w:pPr>
        <w:spacing w:before="120" w:after="120" w:line="360" w:lineRule="auto"/>
        <w:jc w:val="both"/>
        <w:rPr>
          <w:rFonts w:ascii="Times New Roman" w:hAnsi="Times New Roman"/>
          <w:sz w:val="28"/>
          <w:szCs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</w:t>
      </w:r>
      <w:bookmarkStart w:id="0" w:name="_GoBack"/>
      <w:bookmarkEnd w:id="0"/>
      <w:r w:rsidRPr="00B66D6B">
        <w:rPr>
          <w:rFonts w:ascii="Times New Roman" w:hAnsi="Times New Roman" w:cs="Times New Roman"/>
          <w:sz w:val="24"/>
        </w:rPr>
        <w:t>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ED239B">
        <w:rPr>
          <w:rFonts w:ascii="Times New Roman" w:hAnsi="Times New Roman" w:cs="Times New Roman"/>
          <w:sz w:val="24"/>
        </w:rPr>
        <w:t xml:space="preserve"> </w:t>
      </w: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</w:p>
    <w:p w14:paraId="0A82344A" w14:textId="34BEF06D" w:rsidR="00ED239B" w:rsidRDefault="00ED239B" w:rsidP="006F23E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Erisen</w:t>
      </w:r>
      <w:proofErr w:type="spellEnd"/>
      <w:r>
        <w:rPr>
          <w:rFonts w:ascii="Times New Roman" w:hAnsi="Times New Roman"/>
          <w:sz w:val="24"/>
          <w:szCs w:val="24"/>
        </w:rPr>
        <w:t xml:space="preserve"> (2018)</w:t>
      </w:r>
    </w:p>
    <w:p w14:paraId="6719B192" w14:textId="1AE49605" w:rsidR="00ED239B" w:rsidRPr="00281EEB" w:rsidRDefault="00ED239B" w:rsidP="006F23E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81EEB">
        <w:rPr>
          <w:rFonts w:ascii="Times New Roman" w:hAnsi="Times New Roman"/>
          <w:sz w:val="24"/>
          <w:szCs w:val="24"/>
          <w:lang w:val="de-DE"/>
        </w:rPr>
        <w:lastRenderedPageBreak/>
        <w:t>Erisen</w:t>
      </w:r>
      <w:proofErr w:type="spellEnd"/>
      <w:r w:rsidRPr="00281EEB">
        <w:rPr>
          <w:rFonts w:ascii="Times New Roman" w:hAnsi="Times New Roman"/>
          <w:sz w:val="24"/>
          <w:szCs w:val="24"/>
          <w:lang w:val="de-DE"/>
        </w:rPr>
        <w:t xml:space="preserve"> &amp; Tan (2017)</w:t>
      </w:r>
    </w:p>
    <w:p w14:paraId="6A16EA69" w14:textId="3A9E1F6E" w:rsidR="00D92351" w:rsidRDefault="00D854B2" w:rsidP="006F23E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81EEB">
        <w:rPr>
          <w:rFonts w:ascii="Times New Roman" w:hAnsi="Times New Roman"/>
          <w:sz w:val="24"/>
          <w:szCs w:val="24"/>
          <w:lang w:val="de-DE"/>
        </w:rPr>
        <w:t xml:space="preserve">Keles, </w:t>
      </w:r>
      <w:proofErr w:type="spellStart"/>
      <w:r w:rsidRPr="00281EEB">
        <w:rPr>
          <w:rFonts w:ascii="Times New Roman" w:hAnsi="Times New Roman"/>
          <w:sz w:val="24"/>
          <w:szCs w:val="24"/>
          <w:lang w:val="de-DE"/>
        </w:rPr>
        <w:t>Erisen</w:t>
      </w:r>
      <w:proofErr w:type="spellEnd"/>
      <w:r w:rsidRPr="00281EEB">
        <w:rPr>
          <w:rFonts w:ascii="Times New Roman" w:hAnsi="Times New Roman"/>
          <w:sz w:val="24"/>
          <w:szCs w:val="24"/>
          <w:lang w:val="de-DE"/>
        </w:rPr>
        <w:t xml:space="preserve"> &amp; Tan (2018)</w:t>
      </w:r>
    </w:p>
    <w:p w14:paraId="1B6B4C8C" w14:textId="77777777" w:rsidR="00281EEB" w:rsidRPr="00281EEB" w:rsidRDefault="00281EEB" w:rsidP="006F23E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699CEFC" w14:textId="77777777" w:rsidR="00F60B3D" w:rsidRDefault="004D0416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854B2">
        <w:rPr>
          <w:rFonts w:ascii="Times New Roman" w:hAnsi="Times New Roman"/>
          <w:b/>
          <w:sz w:val="24"/>
          <w:szCs w:val="24"/>
        </w:rPr>
        <w:t>Headings</w:t>
      </w:r>
    </w:p>
    <w:p w14:paraId="11447ABF" w14:textId="1EBF3B86" w:rsidR="00F60B3D" w:rsidRDefault="00F60B3D" w:rsidP="006F23E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</w:p>
    <w:p w14:paraId="38633F6D" w14:textId="575A7643" w:rsidR="00545669" w:rsidRPr="00281EEB" w:rsidRDefault="00C0584B" w:rsidP="00955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CSAD</w:t>
      </w:r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bscript"/>
        </w:rPr>
        <w:t>i</w:t>
      </w:r>
      <w:proofErr w:type="gramStart"/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bscript"/>
        </w:rPr>
        <w:t>,t</w:t>
      </w:r>
      <w:proofErr w:type="spellEnd"/>
      <w:proofErr w:type="gramEnd"/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= </w:t>
      </w:r>
      <w:r w:rsidRPr="0095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α</w:t>
      </w:r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up</m:t>
            </m:r>
          </m:sup>
        </m:sSup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d>
      </m:oMath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(1-D</w:t>
      </w:r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>up</w:t>
      </w:r>
      <w:r w:rsidRPr="00281E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d>
      </m:oMath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+y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3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up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m,t</w:t>
      </w:r>
      <w:proofErr w:type="spellEnd"/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2 </w:t>
      </w:r>
      <w:r w:rsidRPr="00281EEB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281E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(1-D</w:t>
      </w:r>
      <w:r w:rsidRPr="00281E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>up</w:t>
      </w:r>
      <w:r w:rsidRPr="00281E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m,t</w:t>
      </w:r>
      <w:proofErr w:type="spellEnd"/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2 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+ </w:t>
      </w:r>
      <w:r w:rsidRPr="009557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ε</w:t>
      </w:r>
      <w:r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="00955736" w:rsidRPr="00281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Pr="00281EE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</w:p>
    <w:p w14:paraId="65A65E16" w14:textId="245D8281" w:rsidR="00955736" w:rsidRDefault="00955736" w:rsidP="005456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5736">
        <w:rPr>
          <w:rFonts w:ascii="Times New Roman" w:hAnsi="Times New Roman" w:cs="Times New Roman"/>
          <w:i/>
          <w:sz w:val="24"/>
          <w:szCs w:val="24"/>
        </w:rPr>
        <w:t>T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955736">
        <w:rPr>
          <w:rFonts w:ascii="Times New Roman" w:hAnsi="Times New Roman" w:cs="Times New Roman"/>
          <w:i/>
          <w:sz w:val="24"/>
          <w:szCs w:val="24"/>
        </w:rPr>
        <w:t xml:space="preserve"> = (</w:t>
      </w:r>
      <w:proofErr w:type="spellStart"/>
      <w:r w:rsidRPr="00955736">
        <w:rPr>
          <w:rFonts w:ascii="Times New Roman" w:hAnsi="Times New Roman" w:cs="Times New Roman"/>
          <w:i/>
          <w:sz w:val="24"/>
          <w:szCs w:val="24"/>
        </w:rPr>
        <w:t>R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955736">
        <w:rPr>
          <w:rFonts w:ascii="Times New Roman" w:hAnsi="Times New Roman" w:cs="Times New Roman"/>
          <w:i/>
          <w:sz w:val="24"/>
          <w:szCs w:val="24"/>
        </w:rPr>
        <w:t>-R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955736">
        <w:rPr>
          <w:rFonts w:ascii="Times New Roman" w:hAnsi="Times New Roman" w:cs="Times New Roman"/>
          <w:i/>
          <w:sz w:val="24"/>
          <w:szCs w:val="24"/>
        </w:rPr>
        <w:t xml:space="preserve">) /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95573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955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736">
        <w:rPr>
          <w:rFonts w:ascii="Times New Roman" w:hAnsi="Times New Roman" w:cs="Times New Roman"/>
          <w:sz w:val="24"/>
          <w:szCs w:val="24"/>
        </w:rPr>
        <w:t xml:space="preserve">(2)                                                                       </w:t>
      </w:r>
    </w:p>
    <w:p w14:paraId="28AB1A1F" w14:textId="77777777" w:rsidR="00955736" w:rsidRDefault="00955736" w:rsidP="00545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73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>,</w:t>
      </w:r>
    </w:p>
    <w:p w14:paraId="41A02BBD" w14:textId="77777777" w:rsidR="00955736" w:rsidRDefault="00955736" w:rsidP="00545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736">
        <w:rPr>
          <w:rFonts w:ascii="Times New Roman" w:hAnsi="Times New Roman" w:cs="Times New Roman"/>
          <w:i/>
          <w:sz w:val="24"/>
          <w:szCs w:val="24"/>
        </w:rPr>
        <w:t>T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955736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736">
        <w:rPr>
          <w:rFonts w:ascii="Times New Roman" w:hAnsi="Times New Roman" w:cs="Times New Roman"/>
          <w:sz w:val="24"/>
          <w:szCs w:val="24"/>
        </w:rPr>
        <w:t>Treynor’s</w:t>
      </w:r>
      <w:proofErr w:type="spellEnd"/>
      <w:r w:rsidRPr="00955736">
        <w:rPr>
          <w:rFonts w:ascii="Times New Roman" w:hAnsi="Times New Roman" w:cs="Times New Roman"/>
          <w:sz w:val="24"/>
          <w:szCs w:val="24"/>
        </w:rPr>
        <w:t xml:space="preserve"> performance index</w:t>
      </w:r>
    </w:p>
    <w:p w14:paraId="7A451C94" w14:textId="77777777" w:rsidR="00955736" w:rsidRDefault="00955736" w:rsidP="00545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736">
        <w:rPr>
          <w:rFonts w:ascii="Times New Roman" w:hAnsi="Times New Roman" w:cs="Times New Roman"/>
          <w:i/>
          <w:sz w:val="24"/>
          <w:szCs w:val="24"/>
        </w:rPr>
        <w:t>R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95573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55736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 xml:space="preserve"> Portfolio’s actual return during a specified time period</w:t>
      </w:r>
    </w:p>
    <w:p w14:paraId="4F772855" w14:textId="486660DC" w:rsidR="00955736" w:rsidRPr="00955736" w:rsidRDefault="00955736" w:rsidP="00545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736">
        <w:rPr>
          <w:rFonts w:ascii="Times New Roman" w:hAnsi="Times New Roman" w:cs="Times New Roman"/>
          <w:i/>
          <w:sz w:val="24"/>
          <w:szCs w:val="24"/>
        </w:rPr>
        <w:t>R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955736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 xml:space="preserve"> Risk-free rate of return during the same period</w:t>
      </w:r>
    </w:p>
    <w:p w14:paraId="36FECE14" w14:textId="29532B4F" w:rsidR="00955736" w:rsidRDefault="00955736" w:rsidP="00545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proofErr w:type="gramStart"/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95573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55736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 xml:space="preserve"> Beta of the portfolio</w:t>
      </w:r>
    </w:p>
    <w:p w14:paraId="36C0BEFA" w14:textId="77777777" w:rsidR="00281EEB" w:rsidRPr="00955736" w:rsidRDefault="00281EEB" w:rsidP="00545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802FE" w14:textId="77777777" w:rsidR="004F77EB" w:rsidRPr="00EB3F39" w:rsidRDefault="004F77EB" w:rsidP="004F77E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B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Table 1: </w:t>
      </w:r>
      <w:r w:rsidRPr="007658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Cultural Differences between Germany, France and Turkey</w:t>
      </w:r>
    </w:p>
    <w:tbl>
      <w:tblPr>
        <w:tblW w:w="96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2995"/>
        <w:gridCol w:w="1481"/>
        <w:gridCol w:w="1317"/>
        <w:gridCol w:w="1179"/>
      </w:tblGrid>
      <w:tr w:rsidR="009F0B37" w:rsidRPr="00214E6E" w14:paraId="32819DBE" w14:textId="77777777" w:rsidTr="004F77EB">
        <w:trPr>
          <w:trHeight w:val="315"/>
          <w:jc w:val="center"/>
        </w:trPr>
        <w:tc>
          <w:tcPr>
            <w:tcW w:w="265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563F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Country</w:t>
            </w:r>
          </w:p>
        </w:tc>
        <w:tc>
          <w:tcPr>
            <w:tcW w:w="2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7852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List of Stock Exchanges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B9592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Starting Date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A2DC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Ending Date</w:t>
            </w:r>
          </w:p>
        </w:tc>
        <w:tc>
          <w:tcPr>
            <w:tcW w:w="11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359AD4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Obs. Days</w:t>
            </w:r>
          </w:p>
        </w:tc>
      </w:tr>
      <w:tr w:rsidR="009F0B37" w:rsidRPr="00214E6E" w14:paraId="57E71812" w14:textId="77777777" w:rsidTr="004F77EB">
        <w:trPr>
          <w:trHeight w:val="315"/>
          <w:jc w:val="center"/>
        </w:trPr>
        <w:tc>
          <w:tcPr>
            <w:tcW w:w="265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5CFD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Bahrain</w:t>
            </w:r>
          </w:p>
        </w:tc>
        <w:tc>
          <w:tcPr>
            <w:tcW w:w="2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1D05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Bahrain Stock Exchange</w:t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0AC0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02.01.2003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61F6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A3ED7BB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3302</w:t>
            </w:r>
          </w:p>
        </w:tc>
      </w:tr>
      <w:tr w:rsidR="009F0B37" w:rsidRPr="00214E6E" w14:paraId="15BA6129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41D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Bangladesh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3C0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Dhaka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B713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414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4A2D461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9F0B37" w:rsidRPr="00214E6E" w14:paraId="40C40CFF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2628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Abu Dhabi (Dubai)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9237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Dubai Financial Market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EF9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02.01.2004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BE1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AA96CEA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3042</w:t>
            </w:r>
          </w:p>
        </w:tc>
      </w:tr>
      <w:tr w:rsidR="009F0B37" w:rsidRPr="00214E6E" w14:paraId="1A512E27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11F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Egypt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8DFA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Egyptian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6FE3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68F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E291D2D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5390</w:t>
            </w:r>
          </w:p>
        </w:tc>
      </w:tr>
      <w:tr w:rsidR="009F0B37" w:rsidRPr="00214E6E" w14:paraId="53AC20BA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9BD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Indonesia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9AA6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Jakarta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49F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1B8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A922541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9F0B37" w:rsidRPr="00214E6E" w14:paraId="016B9087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71FD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Jordan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866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Amman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173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C529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4BA7D74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9F0B37" w:rsidRPr="00214E6E" w14:paraId="300D76A9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62A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Kuwait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8CC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Kuwait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10A6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03.01.2000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D11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2F29A13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4086</w:t>
            </w:r>
          </w:p>
        </w:tc>
      </w:tr>
      <w:tr w:rsidR="009F0B37" w:rsidRPr="00214E6E" w14:paraId="35C1263E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0E3C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Lebanon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04C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Beirut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EE8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01.02.1996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850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CF673B2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5108</w:t>
            </w:r>
          </w:p>
        </w:tc>
      </w:tr>
      <w:tr w:rsidR="009F0B37" w:rsidRPr="00214E6E" w14:paraId="1C3818E9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E34D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Malaysia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573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Bursa Malaysia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CDF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6A9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3987E74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9F0B37" w:rsidRPr="00214E6E" w14:paraId="191EB8E5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6448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Morocco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FC7F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Casablanca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B8C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02.01.2002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5887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C8017D2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3563</w:t>
            </w:r>
          </w:p>
        </w:tc>
      </w:tr>
      <w:tr w:rsidR="009F0B37" w:rsidRPr="00214E6E" w14:paraId="465B98B8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E85B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Oman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99F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Muscat Securities Market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9515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01.11.1996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0292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A0B80DF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4912</w:t>
            </w:r>
          </w:p>
        </w:tc>
      </w:tr>
      <w:tr w:rsidR="009F0B37" w:rsidRPr="00214E6E" w14:paraId="693E468F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D0A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Pakistan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C70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Karachi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C6E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3656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7C55AEE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9F0B37" w:rsidRPr="00214E6E" w14:paraId="659CC748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BD95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Qatar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CA9A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Qatar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F1B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01.09.1998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DA2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FD97CFD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4436</w:t>
            </w:r>
          </w:p>
        </w:tc>
      </w:tr>
      <w:tr w:rsidR="009F0B37" w:rsidRPr="00214E6E" w14:paraId="09CCEA70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909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Saudi Arabia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CFA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Saudi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371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02.11.1998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9D4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778A133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4392</w:t>
            </w:r>
          </w:p>
        </w:tc>
      </w:tr>
      <w:tr w:rsidR="009F0B37" w:rsidRPr="00214E6E" w14:paraId="04985186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740D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Tunisia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463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Tunis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69C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70C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656A22C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4607</w:t>
            </w:r>
          </w:p>
        </w:tc>
      </w:tr>
      <w:tr w:rsidR="009F0B37" w:rsidRPr="00214E6E" w14:paraId="6F15EB96" w14:textId="77777777" w:rsidTr="004F77EB">
        <w:trPr>
          <w:trHeight w:val="315"/>
          <w:jc w:val="center"/>
        </w:trPr>
        <w:tc>
          <w:tcPr>
            <w:tcW w:w="265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57E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Turkey</w:t>
            </w:r>
          </w:p>
        </w:tc>
        <w:tc>
          <w:tcPr>
            <w:tcW w:w="2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4C3B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Borsa</w:t>
            </w:r>
            <w:proofErr w:type="spellEnd"/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Istanbul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5E22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B01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79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10CEF83D" w14:textId="77777777" w:rsidR="009F0B37" w:rsidRPr="001D02B3" w:rsidRDefault="009F0B37" w:rsidP="00BD71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</w:tbl>
    <w:p w14:paraId="7682027D" w14:textId="77777777" w:rsidR="004F77EB" w:rsidRDefault="004F77EB" w:rsidP="004F77EB">
      <w:pPr>
        <w:spacing w:line="360" w:lineRule="auto"/>
        <w:jc w:val="both"/>
        <w:rPr>
          <w:rFonts w:ascii="Times New Roman" w:hAnsi="Times New Roman"/>
          <w:sz w:val="20"/>
          <w:szCs w:val="24"/>
          <w:lang w:val="de-DE"/>
        </w:rPr>
      </w:pPr>
      <w:r w:rsidRPr="006F23E4">
        <w:rPr>
          <w:rFonts w:ascii="Times New Roman" w:hAnsi="Times New Roman"/>
          <w:b/>
          <w:sz w:val="20"/>
          <w:szCs w:val="24"/>
          <w:lang w:val="de-DE"/>
        </w:rPr>
        <w:t>Source:</w:t>
      </w:r>
      <w:r w:rsidRPr="00C13153">
        <w:rPr>
          <w:rFonts w:ascii="Times New Roman" w:hAnsi="Times New Roman"/>
          <w:sz w:val="20"/>
          <w:szCs w:val="24"/>
          <w:lang w:val="de-DE"/>
        </w:rPr>
        <w:t xml:space="preserve"> Hofstede (2003)</w:t>
      </w:r>
    </w:p>
    <w:p w14:paraId="1F01079F" w14:textId="61F641B6" w:rsidR="004F77EB" w:rsidRPr="00C13153" w:rsidRDefault="004F77EB" w:rsidP="004F77EB">
      <w:pPr>
        <w:spacing w:line="360" w:lineRule="auto"/>
        <w:jc w:val="both"/>
        <w:rPr>
          <w:rFonts w:ascii="Times New Roman" w:hAnsi="Times New Roman"/>
          <w:sz w:val="20"/>
          <w:szCs w:val="24"/>
          <w:lang w:val="de-DE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4C02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084C02">
        <w:rPr>
          <w:rFonts w:ascii="Times New Roman" w:hAnsi="Times New Roman" w:cs="Times New Roman"/>
          <w:sz w:val="24"/>
        </w:rPr>
        <w:t>.</w:t>
      </w:r>
    </w:p>
    <w:p w14:paraId="2FE9955A" w14:textId="63AB6F77" w:rsidR="00F60B3D" w:rsidRDefault="00084C02" w:rsidP="006F23E4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B5053">
        <w:rPr>
          <w:noProof/>
          <w:sz w:val="24"/>
          <w:szCs w:val="24"/>
          <w:lang w:val="tr-TR" w:eastAsia="tr-TR"/>
        </w:rPr>
        <w:drawing>
          <wp:inline distT="0" distB="0" distL="0" distR="0" wp14:anchorId="42E02164" wp14:editId="2B6DC827">
            <wp:extent cx="4212000" cy="2026800"/>
            <wp:effectExtent l="0" t="0" r="17145" b="1206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613D51" w14:textId="66AE387D" w:rsidR="00F60B3D" w:rsidRDefault="00F60B3D" w:rsidP="00084C02">
      <w:pPr>
        <w:spacing w:line="240" w:lineRule="auto"/>
        <w:ind w:firstLine="720"/>
        <w:jc w:val="center"/>
        <w:rPr>
          <w:rFonts w:ascii="Times New Roman" w:hAnsi="Times New Roman"/>
          <w:b/>
          <w:sz w:val="20"/>
          <w:szCs w:val="24"/>
        </w:rPr>
      </w:pPr>
      <w:r w:rsidRPr="00F60B3D">
        <w:rPr>
          <w:rFonts w:ascii="Times New Roman" w:hAnsi="Times New Roman"/>
          <w:b/>
          <w:sz w:val="20"/>
          <w:szCs w:val="24"/>
        </w:rPr>
        <w:t>Figure 1: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Değişken</w:t>
      </w:r>
      <w:proofErr w:type="spellEnd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Genişliğe</w:t>
      </w:r>
      <w:proofErr w:type="spellEnd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Sahip</w:t>
      </w:r>
      <w:proofErr w:type="spellEnd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Kontrol</w:t>
      </w:r>
      <w:proofErr w:type="spellEnd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Limitleri</w:t>
      </w:r>
      <w:proofErr w:type="spellEnd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Yaklaşımıyla</w:t>
      </w:r>
      <w:proofErr w:type="spellEnd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Oluşturulan</w:t>
      </w:r>
      <w:proofErr w:type="spellEnd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Klasik</w:t>
      </w:r>
      <w:proofErr w:type="spellEnd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 xml:space="preserve"> p-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kontrol</w:t>
      </w:r>
      <w:proofErr w:type="spellEnd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proofErr w:type="spellStart"/>
      <w:r w:rsidR="00084C02" w:rsidRPr="00084C02">
        <w:rPr>
          <w:rFonts w:ascii="Times New Roman" w:eastAsiaTheme="minorEastAsia" w:hAnsi="Times New Roman" w:cs="Times New Roman"/>
          <w:sz w:val="20"/>
          <w:szCs w:val="24"/>
        </w:rPr>
        <w:t>Grafiği</w:t>
      </w:r>
      <w:proofErr w:type="spellEnd"/>
    </w:p>
    <w:p w14:paraId="02DC0EBD" w14:textId="77777777" w:rsidR="00281EEB" w:rsidRDefault="00281EEB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112E18B4" w14:textId="03162397" w:rsidR="00421C34" w:rsidRPr="00214E6E" w:rsidRDefault="00F60B3D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4.Headings</w:t>
      </w:r>
      <w:proofErr w:type="gramEnd"/>
    </w:p>
    <w:p w14:paraId="7B2C9ED3" w14:textId="4F2E1AA3" w:rsidR="00D92351" w:rsidRPr="00D2420E" w:rsidRDefault="00F60B3D" w:rsidP="006F23E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</w:p>
    <w:tbl>
      <w:tblPr>
        <w:tblW w:w="9341" w:type="dxa"/>
        <w:tblLook w:val="04A0" w:firstRow="1" w:lastRow="0" w:firstColumn="1" w:lastColumn="0" w:noHBand="0" w:noVBand="1"/>
      </w:tblPr>
      <w:tblGrid>
        <w:gridCol w:w="1433"/>
        <w:gridCol w:w="2689"/>
        <w:gridCol w:w="266"/>
        <w:gridCol w:w="2689"/>
        <w:gridCol w:w="266"/>
        <w:gridCol w:w="1998"/>
      </w:tblGrid>
      <w:tr w:rsidR="00E746DC" w:rsidRPr="00BA21CC" w14:paraId="48F22730" w14:textId="77777777" w:rsidTr="00E746DC">
        <w:trPr>
          <w:trHeight w:val="323"/>
        </w:trPr>
        <w:tc>
          <w:tcPr>
            <w:tcW w:w="934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70AB" w14:textId="431D783B" w:rsidR="00E746DC" w:rsidRPr="00E746D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E7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6F2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Xxxxx </w:t>
            </w:r>
            <w:proofErr w:type="spellStart"/>
            <w:r w:rsidR="006F2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  <w:r w:rsidR="006F2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2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E746DC" w:rsidRPr="00BA21CC" w14:paraId="187F6A4E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8D4" w14:textId="77777777" w:rsidR="00E746DC" w:rsidRPr="00BA21CC" w:rsidRDefault="00E746DC" w:rsidP="00E7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CF12" w14:textId="23880420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xxxxxx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A5E8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B69E1" w14:textId="5815E652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xxxx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A35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F3BA2" w14:textId="677708D1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xxx</w:t>
            </w:r>
          </w:p>
        </w:tc>
      </w:tr>
      <w:tr w:rsidR="00E746DC" w:rsidRPr="00BA21CC" w14:paraId="2C4443FB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B81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467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0.2085 (58.50)***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D07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C7E3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0.0150 (63.21)***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4136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DE6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0.0192 (64.41)***</w:t>
            </w:r>
          </w:p>
        </w:tc>
      </w:tr>
      <w:tr w:rsidR="00E746DC" w:rsidRPr="00BA21CC" w14:paraId="1050E77A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BEBD" w14:textId="77777777" w:rsidR="00E746DC" w:rsidRPr="00BA21CC" w:rsidRDefault="00103D6A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m,t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283D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0.0824 (2.27)**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BE3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85B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0.3353 (16.86)***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C51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7A5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0.2013 (7.54)***</w:t>
            </w:r>
          </w:p>
        </w:tc>
      </w:tr>
      <w:tr w:rsidR="00E746DC" w:rsidRPr="00BA21CC" w14:paraId="12CD9741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E168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</w:t>
            </w: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m,t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FB17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2.1967 (3.21)***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6EB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8F0F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1.8767 (4.77)***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C8C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87E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0.0133 (0.0377)</w:t>
            </w:r>
          </w:p>
        </w:tc>
      </w:tr>
      <w:tr w:rsidR="00E746DC" w:rsidRPr="00BA21CC" w14:paraId="2C679869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96FB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Adj. R</w:t>
            </w: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105F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E9A6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56AE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0.2373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0EBA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D448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0.2166</w:t>
            </w:r>
          </w:p>
        </w:tc>
      </w:tr>
    </w:tbl>
    <w:p w14:paraId="727B690D" w14:textId="6F8222C1" w:rsidR="00545669" w:rsidRPr="00545669" w:rsidRDefault="00545669" w:rsidP="00545669">
      <w:pPr>
        <w:tabs>
          <w:tab w:val="left" w:pos="8250"/>
        </w:tabs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Note: Table 2</w:t>
      </w:r>
      <w:r w:rsidR="00E746DC" w:rsidRPr="00BA21CC">
        <w:rPr>
          <w:rFonts w:ascii="Times New Roman" w:hAnsi="Times New Roman" w:cs="Times New Roman"/>
          <w:sz w:val="18"/>
          <w:szCs w:val="18"/>
        </w:rPr>
        <w:t xml:space="preserve"> reports the estimated coefficients for the benchmark model: </w:t>
      </w:r>
      <w:proofErr w:type="spellStart"/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CSAD</w:t>
      </w:r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bscript"/>
        </w:rPr>
        <w:t>i</w:t>
      </w:r>
      <w:proofErr w:type="gramStart"/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bscript"/>
        </w:rPr>
        <w:t>,t</w:t>
      </w:r>
      <w:proofErr w:type="spellEnd"/>
      <w:proofErr w:type="gramEnd"/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= α + у</w:t>
      </w:r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bscript"/>
        </w:rPr>
        <w:t>1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m,t</m:t>
                </m:r>
              </m:sub>
            </m:sSub>
          </m:e>
        </m:d>
      </m:oMath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+ у</w:t>
      </w:r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bscript"/>
        </w:rPr>
        <w:t>2</w:t>
      </w:r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</w:t>
      </w:r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</w:rPr>
        <w:t>2</w:t>
      </w:r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bscript"/>
        </w:rPr>
        <w:t>m,t</w:t>
      </w:r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+  </w:t>
      </w:r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у</w:t>
      </w:r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bscript"/>
        </w:rPr>
        <w:t>3</w:t>
      </w:r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D</w:t>
      </w:r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perscript"/>
        </w:rPr>
        <w:t>RussianCrisis</w:t>
      </w:r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</w:t>
      </w:r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</w:rPr>
        <w:t>2</w:t>
      </w:r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bscript"/>
        </w:rPr>
        <w:t>m,t</w:t>
      </w:r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+ ε</w:t>
      </w:r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bscript"/>
        </w:rPr>
        <w:t xml:space="preserve">+. </w:t>
      </w:r>
      <w:proofErr w:type="spellStart"/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D</w:t>
      </w:r>
      <w:r w:rsidR="00E746DC" w:rsidRPr="00BA21C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perscript"/>
        </w:rPr>
        <w:t>RussianCrisis</w:t>
      </w:r>
      <w:proofErr w:type="spellEnd"/>
      <w:r w:rsidR="00E746DC" w:rsidRPr="00BA21C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r w:rsidR="00E746DC" w:rsidRPr="00BA21C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is a dummy variable takes</w:t>
      </w:r>
      <w:r w:rsidR="00E746D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the</w:t>
      </w:r>
      <w:r w:rsidR="00E746DC" w:rsidRPr="00BA21C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value “1” during the period of August 1998 till December 1998 and the value “0” otherwise. </w:t>
      </w:r>
      <w:r w:rsidR="00E746DC" w:rsidRPr="00BA21CC">
        <w:rPr>
          <w:rFonts w:ascii="Times New Roman" w:hAnsi="Times New Roman" w:cs="Times New Roman"/>
          <w:sz w:val="18"/>
          <w:szCs w:val="18"/>
        </w:rPr>
        <w:t xml:space="preserve">The data range is from 1.1.1997 to 31. 7.2018. Missing information for holidays is carefully inspected or interpolated. </w:t>
      </w:r>
      <w:r w:rsidR="00E746DC" w:rsidRPr="00BA21CC">
        <w:rPr>
          <w:rFonts w:ascii="Times New Roman" w:hAnsi="Times New Roman" w:cs="Times New Roman"/>
          <w:color w:val="000000"/>
          <w:sz w:val="18"/>
          <w:szCs w:val="18"/>
        </w:rPr>
        <w:t xml:space="preserve">Numbers in parentheses are t-statistics based on </w:t>
      </w:r>
      <w:proofErr w:type="spellStart"/>
      <w:r w:rsidR="00E746DC" w:rsidRPr="00BA21CC">
        <w:rPr>
          <w:rFonts w:ascii="Times New Roman" w:hAnsi="Times New Roman" w:cs="Times New Roman"/>
          <w:sz w:val="18"/>
          <w:szCs w:val="18"/>
        </w:rPr>
        <w:t>Newey</w:t>
      </w:r>
      <w:proofErr w:type="spellEnd"/>
      <w:r w:rsidR="00E746DC" w:rsidRPr="00BA21CC">
        <w:rPr>
          <w:rFonts w:ascii="Times New Roman" w:hAnsi="Times New Roman" w:cs="Times New Roman"/>
          <w:sz w:val="18"/>
          <w:szCs w:val="18"/>
        </w:rPr>
        <w:t xml:space="preserve">–West (1987) </w:t>
      </w:r>
      <w:r w:rsidR="00E746DC" w:rsidRPr="00BA21CC">
        <w:rPr>
          <w:rFonts w:ascii="Times New Roman" w:hAnsi="Times New Roman" w:cs="Times New Roman"/>
          <w:color w:val="000000"/>
          <w:sz w:val="18"/>
          <w:szCs w:val="18"/>
        </w:rPr>
        <w:t>consistent standard errors. *, **, and **** represent statistical significance at the 10%, 5%, and 1% levels, respectively.</w:t>
      </w:r>
    </w:p>
    <w:p w14:paraId="2728C2CC" w14:textId="1A95E760" w:rsidR="00E71D04" w:rsidRPr="00214E6E" w:rsidRDefault="00E746DC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Conclusion</w:t>
      </w:r>
    </w:p>
    <w:p w14:paraId="6FBCA6C1" w14:textId="248082B0" w:rsidR="00D2420E" w:rsidRPr="00D2420E" w:rsidRDefault="00E746DC" w:rsidP="006F23E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FD1133E" w14:textId="77777777" w:rsidR="00281EEB" w:rsidRDefault="00281EEB" w:rsidP="006F23E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802410" w14:textId="5859A84C" w:rsidR="00C05DB8" w:rsidRDefault="00C05DB8" w:rsidP="006F23E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3CED">
        <w:rPr>
          <w:rFonts w:ascii="Times New Roman" w:hAnsi="Times New Roman"/>
          <w:b/>
          <w:sz w:val="24"/>
          <w:szCs w:val="24"/>
        </w:rPr>
        <w:t>References</w:t>
      </w:r>
      <w:r w:rsidR="00545669">
        <w:rPr>
          <w:rFonts w:ascii="Times New Roman" w:hAnsi="Times New Roman"/>
          <w:b/>
          <w:sz w:val="24"/>
          <w:szCs w:val="24"/>
        </w:rPr>
        <w:t xml:space="preserve"> (APA 6</w:t>
      </w:r>
      <w:r w:rsidR="00545669" w:rsidRPr="005456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45669">
        <w:rPr>
          <w:rFonts w:ascii="Times New Roman" w:hAnsi="Times New Roman"/>
          <w:b/>
          <w:sz w:val="24"/>
          <w:szCs w:val="24"/>
        </w:rPr>
        <w:t>. edition) (Alphabetical Order)</w:t>
      </w:r>
    </w:p>
    <w:p w14:paraId="2D665BF3" w14:textId="77777777" w:rsidR="00577B3E" w:rsidRPr="00577B3E" w:rsidRDefault="00577B3E" w:rsidP="006F23E4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577B3E">
        <w:rPr>
          <w:rFonts w:ascii="Times New Roman" w:hAnsi="Times New Roman" w:cs="Times New Roman"/>
        </w:rPr>
        <w:fldChar w:fldCharType="begin" w:fldLock="1"/>
      </w:r>
      <w:r w:rsidRPr="00577B3E">
        <w:rPr>
          <w:rFonts w:ascii="Times New Roman" w:hAnsi="Times New Roman" w:cs="Times New Roman"/>
        </w:rPr>
        <w:instrText xml:space="preserve">ADDIN Mendeley Bibliography CSL_BIBLIOGRAPHY </w:instrText>
      </w:r>
      <w:r w:rsidRPr="00577B3E">
        <w:rPr>
          <w:rFonts w:ascii="Times New Roman" w:hAnsi="Times New Roman" w:cs="Times New Roman"/>
        </w:rPr>
        <w:fldChar w:fldCharType="separate"/>
      </w:r>
      <w:r w:rsidRPr="00577B3E">
        <w:rPr>
          <w:rFonts w:ascii="Times New Roman" w:hAnsi="Times New Roman" w:cs="Times New Roman"/>
          <w:noProof/>
          <w:szCs w:val="24"/>
        </w:rPr>
        <w:t xml:space="preserve">Almeida, H., Campello, M., &amp; Weisbach, M. S. (2004). The cash flow sensitivity of cash. </w:t>
      </w:r>
      <w:r w:rsidRPr="00577B3E">
        <w:rPr>
          <w:rFonts w:ascii="Times New Roman" w:hAnsi="Times New Roman" w:cs="Times New Roman"/>
          <w:i/>
          <w:iCs/>
          <w:noProof/>
          <w:szCs w:val="24"/>
        </w:rPr>
        <w:t>Journal of Finance</w:t>
      </w:r>
      <w:r w:rsidRPr="00577B3E">
        <w:rPr>
          <w:rFonts w:ascii="Times New Roman" w:hAnsi="Times New Roman" w:cs="Times New Roman"/>
          <w:noProof/>
          <w:szCs w:val="24"/>
        </w:rPr>
        <w:t xml:space="preserve">, </w:t>
      </w:r>
      <w:r w:rsidRPr="00577B3E">
        <w:rPr>
          <w:rFonts w:ascii="Times New Roman" w:hAnsi="Times New Roman" w:cs="Times New Roman"/>
          <w:i/>
          <w:iCs/>
          <w:noProof/>
          <w:szCs w:val="24"/>
        </w:rPr>
        <w:t>59</w:t>
      </w:r>
      <w:r w:rsidRPr="00577B3E">
        <w:rPr>
          <w:rFonts w:ascii="Times New Roman" w:hAnsi="Times New Roman" w:cs="Times New Roman"/>
          <w:noProof/>
          <w:szCs w:val="24"/>
        </w:rPr>
        <w:t>(4), 1777–1804.</w:t>
      </w:r>
    </w:p>
    <w:p w14:paraId="653A12FC" w14:textId="0639AB9E" w:rsidR="00577B3E" w:rsidRDefault="00577B3E" w:rsidP="006F23E4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577B3E">
        <w:rPr>
          <w:rFonts w:ascii="Times New Roman" w:hAnsi="Times New Roman" w:cs="Times New Roman"/>
          <w:noProof/>
          <w:szCs w:val="24"/>
        </w:rPr>
        <w:t xml:space="preserve">Bao, D., Chan, K. C., &amp; Zhang, W. (2012). Asymmetric cash flow sensitivity of cash holdings. </w:t>
      </w:r>
      <w:r w:rsidRPr="00577B3E">
        <w:rPr>
          <w:rFonts w:ascii="Times New Roman" w:hAnsi="Times New Roman" w:cs="Times New Roman"/>
          <w:i/>
          <w:iCs/>
          <w:noProof/>
          <w:szCs w:val="24"/>
        </w:rPr>
        <w:t>Journal of Corporate Finance</w:t>
      </w:r>
      <w:r w:rsidRPr="00577B3E">
        <w:rPr>
          <w:rFonts w:ascii="Times New Roman" w:hAnsi="Times New Roman" w:cs="Times New Roman"/>
          <w:noProof/>
          <w:szCs w:val="24"/>
        </w:rPr>
        <w:t xml:space="preserve">, </w:t>
      </w:r>
      <w:r w:rsidRPr="00577B3E">
        <w:rPr>
          <w:rFonts w:ascii="Times New Roman" w:hAnsi="Times New Roman" w:cs="Times New Roman"/>
          <w:i/>
          <w:iCs/>
          <w:noProof/>
          <w:szCs w:val="24"/>
        </w:rPr>
        <w:t>18</w:t>
      </w:r>
      <w:r w:rsidRPr="00577B3E">
        <w:rPr>
          <w:rFonts w:ascii="Times New Roman" w:hAnsi="Times New Roman" w:cs="Times New Roman"/>
          <w:noProof/>
          <w:szCs w:val="24"/>
        </w:rPr>
        <w:t>, 690–700. https://doi.org/10.1016/j.jcorpfin.2012.05.003</w:t>
      </w:r>
      <w:r w:rsidR="00F81D90">
        <w:rPr>
          <w:rFonts w:ascii="Times New Roman" w:hAnsi="Times New Roman" w:cs="Times New Roman"/>
          <w:noProof/>
          <w:szCs w:val="24"/>
        </w:rPr>
        <w:t>.</w:t>
      </w:r>
    </w:p>
    <w:p w14:paraId="6D79868A" w14:textId="77777777" w:rsidR="00F81D90" w:rsidRPr="00F81D90" w:rsidRDefault="00F81D90" w:rsidP="006F23E4">
      <w:pPr>
        <w:spacing w:after="0" w:line="360" w:lineRule="auto"/>
        <w:jc w:val="both"/>
        <w:rPr>
          <w:rStyle w:val="Kpr"/>
          <w:rFonts w:ascii="Times New Roman" w:hAnsi="Times New Roman" w:cs="Times New Roman"/>
          <w:color w:val="auto"/>
        </w:rPr>
      </w:pPr>
      <w:r w:rsidRPr="00F81D90">
        <w:rPr>
          <w:rFonts w:ascii="Times New Roman" w:hAnsi="Times New Roman" w:cs="Times New Roman"/>
        </w:rPr>
        <w:t xml:space="preserve">Chen, D., Gan. C., Hu, B. (2013). </w:t>
      </w:r>
      <w:r w:rsidRPr="00F81D90">
        <w:rPr>
          <w:rFonts w:ascii="Times New Roman" w:hAnsi="Times New Roman" w:cs="Times New Roman"/>
          <w:i/>
        </w:rPr>
        <w:t xml:space="preserve">An empirical study of mutual funds performance in China. </w:t>
      </w:r>
      <w:r w:rsidRPr="00F81D90">
        <w:rPr>
          <w:rFonts w:ascii="Times New Roman" w:hAnsi="Times New Roman" w:cs="Times New Roman"/>
        </w:rPr>
        <w:t xml:space="preserve">Retrieved from </w:t>
      </w:r>
      <w:hyperlink r:id="rId10" w:history="1">
        <w:r w:rsidRPr="00F81D90">
          <w:rPr>
            <w:rStyle w:val="Kpr"/>
            <w:rFonts w:ascii="Times New Roman" w:hAnsi="Times New Roman" w:cs="Times New Roman"/>
          </w:rPr>
          <w:t>http://ssrn.com/abstrat=2220323</w:t>
        </w:r>
      </w:hyperlink>
      <w:r w:rsidRPr="00F81D90">
        <w:rPr>
          <w:rFonts w:ascii="Times New Roman" w:hAnsi="Times New Roman" w:cs="Times New Roman"/>
        </w:rPr>
        <w:t xml:space="preserve"> or </w:t>
      </w:r>
      <w:hyperlink r:id="rId11" w:history="1">
        <w:r w:rsidRPr="00F81D90">
          <w:rPr>
            <w:rStyle w:val="Kpr"/>
            <w:rFonts w:ascii="Times New Roman" w:hAnsi="Times New Roman" w:cs="Times New Roman"/>
            <w:szCs w:val="16"/>
          </w:rPr>
          <w:t>http://dx.doi.org/10.2139/ssrn.2220323</w:t>
        </w:r>
      </w:hyperlink>
      <w:r w:rsidRPr="00F81D90">
        <w:rPr>
          <w:rFonts w:ascii="Times New Roman" w:hAnsi="Times New Roman" w:cs="Times New Roman"/>
          <w:szCs w:val="16"/>
        </w:rPr>
        <w:t>.</w:t>
      </w:r>
    </w:p>
    <w:p w14:paraId="3DA726D7" w14:textId="77777777" w:rsidR="00577B3E" w:rsidRPr="00577B3E" w:rsidRDefault="00577B3E" w:rsidP="006F23E4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577B3E">
        <w:rPr>
          <w:rFonts w:ascii="Times New Roman" w:hAnsi="Times New Roman" w:cs="Times New Roman"/>
          <w:noProof/>
          <w:szCs w:val="24"/>
        </w:rPr>
        <w:t xml:space="preserve">Cleary, S. (1999). The relationship between firm investment and financial status. </w:t>
      </w:r>
      <w:r w:rsidRPr="00577B3E">
        <w:rPr>
          <w:rFonts w:ascii="Times New Roman" w:hAnsi="Times New Roman" w:cs="Times New Roman"/>
          <w:i/>
          <w:iCs/>
          <w:noProof/>
          <w:szCs w:val="24"/>
        </w:rPr>
        <w:t>Journal of Finance</w:t>
      </w:r>
      <w:r w:rsidRPr="00577B3E">
        <w:rPr>
          <w:rFonts w:ascii="Times New Roman" w:hAnsi="Times New Roman" w:cs="Times New Roman"/>
          <w:noProof/>
          <w:szCs w:val="24"/>
        </w:rPr>
        <w:t xml:space="preserve">, </w:t>
      </w:r>
      <w:r w:rsidRPr="00577B3E">
        <w:rPr>
          <w:rFonts w:ascii="Times New Roman" w:hAnsi="Times New Roman" w:cs="Times New Roman"/>
          <w:i/>
          <w:iCs/>
          <w:noProof/>
          <w:szCs w:val="24"/>
        </w:rPr>
        <w:t>54</w:t>
      </w:r>
      <w:r w:rsidRPr="00577B3E">
        <w:rPr>
          <w:rFonts w:ascii="Times New Roman" w:hAnsi="Times New Roman" w:cs="Times New Roman"/>
          <w:noProof/>
          <w:szCs w:val="24"/>
        </w:rPr>
        <w:t>(2), 673–692.</w:t>
      </w:r>
    </w:p>
    <w:p w14:paraId="178CDCC4" w14:textId="1DA4CC38" w:rsidR="00545669" w:rsidRPr="009D0B2A" w:rsidRDefault="00577B3E" w:rsidP="006F23E4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577B3E">
        <w:rPr>
          <w:rFonts w:ascii="Times New Roman" w:hAnsi="Times New Roman" w:cs="Times New Roman"/>
          <w:noProof/>
          <w:szCs w:val="24"/>
        </w:rPr>
        <w:t xml:space="preserve">Fazzari, S. M., Hubbard, R. G., Petersen, B. C., Blinder, A. S., &amp; Poterba, J. M. (1988). Financing </w:t>
      </w:r>
      <w:r w:rsidRPr="009D0B2A">
        <w:rPr>
          <w:rFonts w:ascii="Times New Roman" w:hAnsi="Times New Roman" w:cs="Times New Roman"/>
          <w:noProof/>
          <w:szCs w:val="24"/>
        </w:rPr>
        <w:t xml:space="preserve">constraints and corporate investment. </w:t>
      </w:r>
      <w:r w:rsidRPr="009D0B2A">
        <w:rPr>
          <w:rFonts w:ascii="Times New Roman" w:hAnsi="Times New Roman" w:cs="Times New Roman"/>
          <w:i/>
          <w:iCs/>
          <w:noProof/>
          <w:szCs w:val="24"/>
        </w:rPr>
        <w:t>Brokings Papers on Economic Activity</w:t>
      </w:r>
      <w:r w:rsidRPr="009D0B2A">
        <w:rPr>
          <w:rFonts w:ascii="Times New Roman" w:hAnsi="Times New Roman" w:cs="Times New Roman"/>
          <w:noProof/>
          <w:szCs w:val="24"/>
        </w:rPr>
        <w:t xml:space="preserve">, </w:t>
      </w:r>
      <w:r w:rsidRPr="009D0B2A">
        <w:rPr>
          <w:rFonts w:ascii="Times New Roman" w:hAnsi="Times New Roman" w:cs="Times New Roman"/>
          <w:i/>
          <w:iCs/>
          <w:noProof/>
          <w:szCs w:val="24"/>
        </w:rPr>
        <w:t>1988</w:t>
      </w:r>
      <w:r w:rsidRPr="009D0B2A">
        <w:rPr>
          <w:rFonts w:ascii="Times New Roman" w:hAnsi="Times New Roman" w:cs="Times New Roman"/>
          <w:noProof/>
          <w:szCs w:val="24"/>
        </w:rPr>
        <w:t>(1), 141–206.</w:t>
      </w:r>
    </w:p>
    <w:p w14:paraId="6548EF62" w14:textId="3CA69E44" w:rsidR="009D0B2A" w:rsidRPr="00D92351" w:rsidRDefault="009D0B2A" w:rsidP="006F23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9D0B2A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lastRenderedPageBreak/>
        <w:t>Duncan, G. J., &amp; Brooks-Gunn, J. (Eds.). (1997). </w:t>
      </w:r>
      <w:r w:rsidRPr="009D0B2A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</w:rPr>
        <w:t>Consequences of growing up poor</w:t>
      </w:r>
      <w:r w:rsidRPr="009D0B2A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. New York, NY: Russell Sage Foundation.</w:t>
      </w:r>
      <w:r w:rsidR="00D92351">
        <w:rPr>
          <w:rFonts w:ascii="Times New Roman" w:eastAsia="Times New Roman" w:hAnsi="Times New Roman" w:cs="Times New Roman"/>
          <w:sz w:val="18"/>
          <w:szCs w:val="20"/>
        </w:rPr>
        <w:br/>
      </w:r>
    </w:p>
    <w:p w14:paraId="42D000E8" w14:textId="77777777" w:rsidR="00545669" w:rsidRPr="00545669" w:rsidRDefault="00103D6A" w:rsidP="006F23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="00545669" w:rsidRPr="00545669">
          <w:rPr>
            <w:rStyle w:val="Kpr"/>
            <w:rFonts w:ascii="Times New Roman" w:hAnsi="Times New Roman" w:cs="Times New Roman"/>
            <w:sz w:val="24"/>
          </w:rPr>
          <w:t>https://owl.purdue.edu/owl/research_and_citation/apa_style/apa_formatting_and_style_guide/reference_list_articles_in_periodicals.html</w:t>
        </w:r>
      </w:hyperlink>
      <w:r w:rsidR="00545669" w:rsidRPr="00545669">
        <w:rPr>
          <w:rFonts w:ascii="Times New Roman" w:hAnsi="Times New Roman" w:cs="Times New Roman"/>
          <w:sz w:val="24"/>
        </w:rPr>
        <w:t xml:space="preserve"> </w:t>
      </w:r>
    </w:p>
    <w:p w14:paraId="3A813EDA" w14:textId="0AB8B22C" w:rsidR="009D0B2A" w:rsidRPr="00577B3E" w:rsidRDefault="00545669" w:rsidP="00D2420E">
      <w:pPr>
        <w:widowControl w:val="0"/>
        <w:autoSpaceDE w:val="0"/>
        <w:autoSpaceDN w:val="0"/>
        <w:adjustRightInd w:val="0"/>
        <w:spacing w:after="120" w:line="240" w:lineRule="auto"/>
        <w:ind w:left="482" w:hanging="482"/>
        <w:jc w:val="both"/>
        <w:rPr>
          <w:rFonts w:ascii="Times New Roman" w:hAnsi="Times New Roman" w:cs="Times New Roman"/>
          <w:noProof/>
          <w:szCs w:val="24"/>
        </w:rPr>
      </w:pPr>
      <w:r w:rsidRPr="00545669">
        <w:rPr>
          <w:rFonts w:ascii="Times New Roman" w:hAnsi="Times New Roman" w:cs="Times New Roman"/>
          <w:b/>
          <w:i/>
          <w:noProof/>
          <w:szCs w:val="24"/>
        </w:rPr>
        <w:t xml:space="preserve">(Please </w:t>
      </w:r>
      <w:r>
        <w:rPr>
          <w:rFonts w:ascii="Times New Roman" w:hAnsi="Times New Roman" w:cs="Times New Roman"/>
          <w:b/>
          <w:i/>
          <w:noProof/>
          <w:szCs w:val="24"/>
        </w:rPr>
        <w:t>check the website)</w:t>
      </w:r>
      <w:r w:rsidR="006F23E4" w:rsidRPr="00577B3E">
        <w:rPr>
          <w:rFonts w:ascii="Times New Roman" w:hAnsi="Times New Roman" w:cs="Times New Roman"/>
          <w:noProof/>
          <w:szCs w:val="24"/>
        </w:rPr>
        <w:t xml:space="preserve"> </w:t>
      </w:r>
    </w:p>
    <w:p w14:paraId="544F1654" w14:textId="451ACA56" w:rsidR="00E96D55" w:rsidRPr="00A40014" w:rsidRDefault="00577B3E" w:rsidP="00281EE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77B3E">
        <w:rPr>
          <w:rFonts w:ascii="Times New Roman" w:hAnsi="Times New Roman" w:cs="Times New Roman"/>
        </w:rPr>
        <w:fldChar w:fldCharType="end"/>
      </w:r>
    </w:p>
    <w:sectPr w:rsidR="00E96D55" w:rsidRPr="00A40014" w:rsidSect="00216600">
      <w:footerReference w:type="even" r:id="rId13"/>
      <w:footerReference w:type="default" r:id="rId14"/>
      <w:pgSz w:w="12242" w:h="1584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907C4" w14:textId="77777777" w:rsidR="00103D6A" w:rsidRDefault="00103D6A" w:rsidP="00732640">
      <w:pPr>
        <w:spacing w:after="0" w:line="240" w:lineRule="auto"/>
      </w:pPr>
      <w:r>
        <w:separator/>
      </w:r>
    </w:p>
  </w:endnote>
  <w:endnote w:type="continuationSeparator" w:id="0">
    <w:p w14:paraId="703D8364" w14:textId="77777777" w:rsidR="00103D6A" w:rsidRDefault="00103D6A" w:rsidP="0073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65ED" w14:textId="77777777" w:rsidR="00EF4DCB" w:rsidRDefault="00EF4DCB" w:rsidP="00A143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E4CFE29" w14:textId="77777777" w:rsidR="00EF4DCB" w:rsidRDefault="00EF4DCB" w:rsidP="00527DD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6CA4" w14:textId="4327F0BF" w:rsidR="00EF4DCB" w:rsidRDefault="00EF4DCB" w:rsidP="00A143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81EEB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23E34DCA" w14:textId="77777777" w:rsidR="00EF4DCB" w:rsidRDefault="00EF4DCB" w:rsidP="00527DD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0F81B" w14:textId="77777777" w:rsidR="00103D6A" w:rsidRDefault="00103D6A" w:rsidP="00732640">
      <w:pPr>
        <w:spacing w:after="0" w:line="240" w:lineRule="auto"/>
      </w:pPr>
      <w:r>
        <w:separator/>
      </w:r>
    </w:p>
  </w:footnote>
  <w:footnote w:type="continuationSeparator" w:id="0">
    <w:p w14:paraId="4B7B5474" w14:textId="77777777" w:rsidR="00103D6A" w:rsidRDefault="00103D6A" w:rsidP="00732640">
      <w:pPr>
        <w:spacing w:after="0" w:line="240" w:lineRule="auto"/>
      </w:pPr>
      <w:r>
        <w:continuationSeparator/>
      </w:r>
    </w:p>
  </w:footnote>
  <w:footnote w:id="1">
    <w:p w14:paraId="1C080B5F" w14:textId="286B25D7" w:rsidR="00EF4DCB" w:rsidRPr="00084C02" w:rsidRDefault="00EF4DCB" w:rsidP="00B465E7">
      <w:pPr>
        <w:pStyle w:val="DipnotMetni"/>
        <w:jc w:val="both"/>
        <w:rPr>
          <w:rFonts w:ascii="Times New Roman" w:hAnsi="Times New Roman" w:cs="Times New Roman"/>
          <w:sz w:val="16"/>
          <w:szCs w:val="16"/>
        </w:rPr>
      </w:pPr>
      <w:r w:rsidRPr="00084C02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084C02">
        <w:rPr>
          <w:rFonts w:ascii="Times New Roman" w:hAnsi="Times New Roman" w:cs="Times New Roman"/>
          <w:sz w:val="16"/>
          <w:szCs w:val="16"/>
        </w:rPr>
        <w:t xml:space="preserve"> Academic Title, University, Faculty, Department, email, ORCID</w:t>
      </w:r>
      <w:r w:rsidR="00BD7072" w:rsidRPr="00084C02">
        <w:rPr>
          <w:rFonts w:ascii="Times New Roman" w:hAnsi="Times New Roman" w:cs="Times New Roman"/>
          <w:sz w:val="16"/>
          <w:szCs w:val="16"/>
        </w:rPr>
        <w:t>: 0000 0000 0000 0000</w:t>
      </w:r>
      <w:r w:rsidR="00084C02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87FC876" w14:textId="31975E88" w:rsidR="00EF4DCB" w:rsidRPr="00084C02" w:rsidRDefault="00EF4DCB" w:rsidP="00B465E7">
      <w:pPr>
        <w:pStyle w:val="DipnotMetni"/>
        <w:jc w:val="both"/>
        <w:rPr>
          <w:rFonts w:ascii="Times New Roman" w:hAnsi="Times New Roman" w:cs="Times New Roman"/>
          <w:sz w:val="16"/>
          <w:szCs w:val="16"/>
        </w:rPr>
      </w:pPr>
      <w:r w:rsidRPr="00084C02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084C02">
        <w:rPr>
          <w:rFonts w:ascii="Times New Roman" w:hAnsi="Times New Roman" w:cs="Times New Roman"/>
          <w:sz w:val="16"/>
          <w:szCs w:val="16"/>
        </w:rPr>
        <w:t xml:space="preserve"> Academic Title, University, Faculty, Department, email, ORCID</w:t>
      </w:r>
      <w:r w:rsidR="00BD7072" w:rsidRPr="00084C02">
        <w:rPr>
          <w:rFonts w:ascii="Times New Roman" w:hAnsi="Times New Roman" w:cs="Times New Roman"/>
          <w:sz w:val="16"/>
          <w:szCs w:val="16"/>
        </w:rPr>
        <w:t>: 0000 0000 0000 0000</w:t>
      </w:r>
      <w:r w:rsidR="00084C02">
        <w:rPr>
          <w:rFonts w:ascii="Times New Roman" w:hAnsi="Times New Roman" w:cs="Times New Roman"/>
          <w:sz w:val="16"/>
          <w:szCs w:val="16"/>
        </w:rPr>
        <w:t>.</w:t>
      </w:r>
    </w:p>
    <w:p w14:paraId="14901FE8" w14:textId="07AD2C64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sz w:val="16"/>
          <w:szCs w:val="16"/>
        </w:rPr>
      </w:pPr>
      <w:r w:rsidRPr="00084C02">
        <w:rPr>
          <w:rStyle w:val="orcid-id-https"/>
          <w:rFonts w:ascii="Times New Roman" w:hAnsi="Times New Roman" w:cs="Times New Roman"/>
          <w:b/>
          <w:sz w:val="16"/>
          <w:szCs w:val="16"/>
        </w:rPr>
        <w:t xml:space="preserve">To cite this article: 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Oran, J. &amp; </w:t>
      </w:r>
      <w:proofErr w:type="spellStart"/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>Yurtkoru</w:t>
      </w:r>
      <w:proofErr w:type="spellEnd"/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, E. S. (2019). Bidding behavior in a natural experiment: </w:t>
      </w:r>
      <w:r>
        <w:rPr>
          <w:rStyle w:val="orcid-id-https"/>
          <w:rFonts w:ascii="Times New Roman" w:hAnsi="Times New Roman" w:cs="Times New Roman"/>
          <w:sz w:val="16"/>
          <w:szCs w:val="16"/>
        </w:rPr>
        <w:t>TV game show “I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 don’t</w:t>
      </w:r>
      <w:r>
        <w:rPr>
          <w:rStyle w:val="orcid-id-https"/>
          <w:rFonts w:ascii="Times New Roman" w:hAnsi="Times New Roman" w:cs="Times New Roman"/>
          <w:sz w:val="16"/>
          <w:szCs w:val="16"/>
        </w:rPr>
        <w:t xml:space="preserve"> 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>know, my spouse knows</w:t>
      </w:r>
      <w:r>
        <w:rPr>
          <w:rStyle w:val="orcid-id-https"/>
          <w:rFonts w:ascii="Times New Roman" w:hAnsi="Times New Roman" w:cs="Times New Roman"/>
          <w:sz w:val="16"/>
          <w:szCs w:val="16"/>
        </w:rPr>
        <w:t>,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 Journal of Research in Business, 4(1), 1-17. </w:t>
      </w:r>
    </w:p>
    <w:p w14:paraId="7E0DAF53" w14:textId="77777777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b/>
          <w:i/>
          <w:sz w:val="16"/>
          <w:szCs w:val="16"/>
        </w:rPr>
      </w:pPr>
    </w:p>
    <w:p w14:paraId="6E0C0E5E" w14:textId="5A2213A2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iCs/>
          <w:sz w:val="16"/>
          <w:szCs w:val="16"/>
        </w:rPr>
      </w:pPr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Submitted/</w:t>
      </w:r>
      <w:proofErr w:type="spellStart"/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Başvuru</w:t>
      </w:r>
      <w:proofErr w:type="spellEnd"/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: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 xml:space="preserve"> 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20XX</w:t>
      </w:r>
    </w:p>
    <w:p w14:paraId="5F9018DE" w14:textId="1CF3EE30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iCs/>
          <w:sz w:val="16"/>
          <w:szCs w:val="16"/>
        </w:rPr>
      </w:pPr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Revised/</w:t>
      </w:r>
      <w:proofErr w:type="spellStart"/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Düzeltme</w:t>
      </w:r>
      <w:proofErr w:type="spellEnd"/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: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 xml:space="preserve"> 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20XX</w:t>
      </w:r>
    </w:p>
    <w:p w14:paraId="3616EC11" w14:textId="4E06E06E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iCs/>
          <w:sz w:val="16"/>
          <w:szCs w:val="16"/>
        </w:rPr>
      </w:pPr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Accepted/Kabul: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 xml:space="preserve"> 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20XX</w:t>
      </w:r>
    </w:p>
    <w:p w14:paraId="1FFD1A50" w14:textId="77777777" w:rsidR="00084C02" w:rsidRPr="00084C02" w:rsidRDefault="00084C02" w:rsidP="00B465E7">
      <w:pPr>
        <w:pStyle w:val="DipnotMetni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2"/>
    <w:rsid w:val="0000784D"/>
    <w:rsid w:val="000232D0"/>
    <w:rsid w:val="00027788"/>
    <w:rsid w:val="00040465"/>
    <w:rsid w:val="000556F1"/>
    <w:rsid w:val="000564F0"/>
    <w:rsid w:val="000576BE"/>
    <w:rsid w:val="00061CBB"/>
    <w:rsid w:val="00072A5F"/>
    <w:rsid w:val="00080DD5"/>
    <w:rsid w:val="0008289C"/>
    <w:rsid w:val="00084C02"/>
    <w:rsid w:val="0008509F"/>
    <w:rsid w:val="000969DF"/>
    <w:rsid w:val="0009736B"/>
    <w:rsid w:val="00097BF5"/>
    <w:rsid w:val="000A2CE9"/>
    <w:rsid w:val="000C0672"/>
    <w:rsid w:val="000E4FF8"/>
    <w:rsid w:val="000F6F47"/>
    <w:rsid w:val="00103D6A"/>
    <w:rsid w:val="00104A00"/>
    <w:rsid w:val="00111038"/>
    <w:rsid w:val="00113AB5"/>
    <w:rsid w:val="00115710"/>
    <w:rsid w:val="00115EA1"/>
    <w:rsid w:val="00126A26"/>
    <w:rsid w:val="001361A2"/>
    <w:rsid w:val="00144EEA"/>
    <w:rsid w:val="00160F43"/>
    <w:rsid w:val="00184B14"/>
    <w:rsid w:val="00194ADF"/>
    <w:rsid w:val="001A05C7"/>
    <w:rsid w:val="001A2D5C"/>
    <w:rsid w:val="001A30F8"/>
    <w:rsid w:val="001C2D55"/>
    <w:rsid w:val="001D02B3"/>
    <w:rsid w:val="001D3CED"/>
    <w:rsid w:val="001D5D9D"/>
    <w:rsid w:val="001D747F"/>
    <w:rsid w:val="001E0844"/>
    <w:rsid w:val="001F0AEC"/>
    <w:rsid w:val="001F20C0"/>
    <w:rsid w:val="00203CA7"/>
    <w:rsid w:val="002042A4"/>
    <w:rsid w:val="00214E6E"/>
    <w:rsid w:val="00216600"/>
    <w:rsid w:val="00221288"/>
    <w:rsid w:val="00224931"/>
    <w:rsid w:val="00224E12"/>
    <w:rsid w:val="00245D31"/>
    <w:rsid w:val="00250D50"/>
    <w:rsid w:val="00251916"/>
    <w:rsid w:val="00281EEB"/>
    <w:rsid w:val="00287136"/>
    <w:rsid w:val="00292EA8"/>
    <w:rsid w:val="002979D6"/>
    <w:rsid w:val="002B7D72"/>
    <w:rsid w:val="002C710A"/>
    <w:rsid w:val="002D12CC"/>
    <w:rsid w:val="002E1127"/>
    <w:rsid w:val="002E1882"/>
    <w:rsid w:val="002E33D8"/>
    <w:rsid w:val="002E3678"/>
    <w:rsid w:val="002F0258"/>
    <w:rsid w:val="002F4632"/>
    <w:rsid w:val="00306C33"/>
    <w:rsid w:val="00313178"/>
    <w:rsid w:val="003131A8"/>
    <w:rsid w:val="00315562"/>
    <w:rsid w:val="00323DD6"/>
    <w:rsid w:val="00325170"/>
    <w:rsid w:val="0032682F"/>
    <w:rsid w:val="0033042D"/>
    <w:rsid w:val="00330819"/>
    <w:rsid w:val="0033175D"/>
    <w:rsid w:val="003364F8"/>
    <w:rsid w:val="0034344A"/>
    <w:rsid w:val="00350C4A"/>
    <w:rsid w:val="0036174A"/>
    <w:rsid w:val="00365A8A"/>
    <w:rsid w:val="00374EAF"/>
    <w:rsid w:val="00377BD9"/>
    <w:rsid w:val="0039114E"/>
    <w:rsid w:val="00393E42"/>
    <w:rsid w:val="003A3971"/>
    <w:rsid w:val="003C06DE"/>
    <w:rsid w:val="003E4E8D"/>
    <w:rsid w:val="003F46D4"/>
    <w:rsid w:val="003F6479"/>
    <w:rsid w:val="00402C29"/>
    <w:rsid w:val="00403687"/>
    <w:rsid w:val="004125BE"/>
    <w:rsid w:val="00421C34"/>
    <w:rsid w:val="004248B9"/>
    <w:rsid w:val="00425287"/>
    <w:rsid w:val="00427176"/>
    <w:rsid w:val="00431A7E"/>
    <w:rsid w:val="00442C12"/>
    <w:rsid w:val="00444837"/>
    <w:rsid w:val="004506C8"/>
    <w:rsid w:val="0046203D"/>
    <w:rsid w:val="00462FBE"/>
    <w:rsid w:val="00464510"/>
    <w:rsid w:val="00465D73"/>
    <w:rsid w:val="0046714D"/>
    <w:rsid w:val="00487C33"/>
    <w:rsid w:val="00491FAC"/>
    <w:rsid w:val="004930FC"/>
    <w:rsid w:val="004A52F1"/>
    <w:rsid w:val="004A7C3B"/>
    <w:rsid w:val="004B0134"/>
    <w:rsid w:val="004B52E9"/>
    <w:rsid w:val="004C055B"/>
    <w:rsid w:val="004C0C6F"/>
    <w:rsid w:val="004C15AB"/>
    <w:rsid w:val="004C52AF"/>
    <w:rsid w:val="004D0416"/>
    <w:rsid w:val="004E6FE4"/>
    <w:rsid w:val="004E720A"/>
    <w:rsid w:val="004F049F"/>
    <w:rsid w:val="004F0EFD"/>
    <w:rsid w:val="004F1896"/>
    <w:rsid w:val="004F77EB"/>
    <w:rsid w:val="005024E5"/>
    <w:rsid w:val="00527DDC"/>
    <w:rsid w:val="00542988"/>
    <w:rsid w:val="00545669"/>
    <w:rsid w:val="00546702"/>
    <w:rsid w:val="00560FF3"/>
    <w:rsid w:val="005634C8"/>
    <w:rsid w:val="00567E1D"/>
    <w:rsid w:val="0057291B"/>
    <w:rsid w:val="00572BEB"/>
    <w:rsid w:val="00574EBF"/>
    <w:rsid w:val="0057571C"/>
    <w:rsid w:val="00577B3E"/>
    <w:rsid w:val="005844DE"/>
    <w:rsid w:val="005A23A9"/>
    <w:rsid w:val="005C20CB"/>
    <w:rsid w:val="005D12E3"/>
    <w:rsid w:val="005D217C"/>
    <w:rsid w:val="005D4F83"/>
    <w:rsid w:val="005E0F30"/>
    <w:rsid w:val="005E50D2"/>
    <w:rsid w:val="005E67E2"/>
    <w:rsid w:val="005F261D"/>
    <w:rsid w:val="005F50BC"/>
    <w:rsid w:val="005F667B"/>
    <w:rsid w:val="005F7B02"/>
    <w:rsid w:val="00611288"/>
    <w:rsid w:val="00611BCC"/>
    <w:rsid w:val="00613D7E"/>
    <w:rsid w:val="00614548"/>
    <w:rsid w:val="00616027"/>
    <w:rsid w:val="00622AB0"/>
    <w:rsid w:val="00642F43"/>
    <w:rsid w:val="0064588A"/>
    <w:rsid w:val="00646903"/>
    <w:rsid w:val="006475FA"/>
    <w:rsid w:val="0065767B"/>
    <w:rsid w:val="00664070"/>
    <w:rsid w:val="006667EB"/>
    <w:rsid w:val="00673639"/>
    <w:rsid w:val="00693A49"/>
    <w:rsid w:val="006A36EE"/>
    <w:rsid w:val="006A37F3"/>
    <w:rsid w:val="006A5A0A"/>
    <w:rsid w:val="006B0EEF"/>
    <w:rsid w:val="006B509A"/>
    <w:rsid w:val="006B65BB"/>
    <w:rsid w:val="006B6CE1"/>
    <w:rsid w:val="006C1FE5"/>
    <w:rsid w:val="006D5E02"/>
    <w:rsid w:val="006D789C"/>
    <w:rsid w:val="006D7E89"/>
    <w:rsid w:val="006E02E4"/>
    <w:rsid w:val="006E7467"/>
    <w:rsid w:val="006F0855"/>
    <w:rsid w:val="006F23E4"/>
    <w:rsid w:val="007037E8"/>
    <w:rsid w:val="00730B43"/>
    <w:rsid w:val="00732640"/>
    <w:rsid w:val="00750112"/>
    <w:rsid w:val="00754CC5"/>
    <w:rsid w:val="00756A03"/>
    <w:rsid w:val="007709CB"/>
    <w:rsid w:val="00773549"/>
    <w:rsid w:val="00776A6B"/>
    <w:rsid w:val="00777D29"/>
    <w:rsid w:val="00780CE0"/>
    <w:rsid w:val="00780E55"/>
    <w:rsid w:val="00786F58"/>
    <w:rsid w:val="00787E47"/>
    <w:rsid w:val="0079200D"/>
    <w:rsid w:val="00792480"/>
    <w:rsid w:val="00794B65"/>
    <w:rsid w:val="0079612B"/>
    <w:rsid w:val="00797A55"/>
    <w:rsid w:val="007A0920"/>
    <w:rsid w:val="007A1739"/>
    <w:rsid w:val="007A1F6F"/>
    <w:rsid w:val="007A39B4"/>
    <w:rsid w:val="007B30A7"/>
    <w:rsid w:val="007B457D"/>
    <w:rsid w:val="007B6F55"/>
    <w:rsid w:val="007C467D"/>
    <w:rsid w:val="007C5991"/>
    <w:rsid w:val="007E0D46"/>
    <w:rsid w:val="007F37D3"/>
    <w:rsid w:val="00801A17"/>
    <w:rsid w:val="008213A2"/>
    <w:rsid w:val="00822BC1"/>
    <w:rsid w:val="00824B22"/>
    <w:rsid w:val="00825B04"/>
    <w:rsid w:val="008331DC"/>
    <w:rsid w:val="00840739"/>
    <w:rsid w:val="008417EE"/>
    <w:rsid w:val="00842DF2"/>
    <w:rsid w:val="00847F51"/>
    <w:rsid w:val="008578F5"/>
    <w:rsid w:val="00886763"/>
    <w:rsid w:val="00897B98"/>
    <w:rsid w:val="008A11AF"/>
    <w:rsid w:val="008A35DA"/>
    <w:rsid w:val="008A3AE5"/>
    <w:rsid w:val="008B517B"/>
    <w:rsid w:val="008B5B85"/>
    <w:rsid w:val="008C1E3F"/>
    <w:rsid w:val="008E5D14"/>
    <w:rsid w:val="00901D38"/>
    <w:rsid w:val="00904772"/>
    <w:rsid w:val="00905D4D"/>
    <w:rsid w:val="00912778"/>
    <w:rsid w:val="00925903"/>
    <w:rsid w:val="00927628"/>
    <w:rsid w:val="009361B1"/>
    <w:rsid w:val="00945C38"/>
    <w:rsid w:val="00955736"/>
    <w:rsid w:val="009557B5"/>
    <w:rsid w:val="009629C4"/>
    <w:rsid w:val="00963F9E"/>
    <w:rsid w:val="00964D40"/>
    <w:rsid w:val="00965914"/>
    <w:rsid w:val="00975EA7"/>
    <w:rsid w:val="009908C6"/>
    <w:rsid w:val="0099367F"/>
    <w:rsid w:val="00997646"/>
    <w:rsid w:val="009A58BC"/>
    <w:rsid w:val="009B1FE0"/>
    <w:rsid w:val="009B35A0"/>
    <w:rsid w:val="009C1AE3"/>
    <w:rsid w:val="009D0B2A"/>
    <w:rsid w:val="009D5477"/>
    <w:rsid w:val="009E2110"/>
    <w:rsid w:val="009E3C52"/>
    <w:rsid w:val="009E6B3B"/>
    <w:rsid w:val="009F0B37"/>
    <w:rsid w:val="00A00F19"/>
    <w:rsid w:val="00A02DE7"/>
    <w:rsid w:val="00A0716E"/>
    <w:rsid w:val="00A1439D"/>
    <w:rsid w:val="00A15954"/>
    <w:rsid w:val="00A17F72"/>
    <w:rsid w:val="00A21E61"/>
    <w:rsid w:val="00A23D96"/>
    <w:rsid w:val="00A245C7"/>
    <w:rsid w:val="00A24B7F"/>
    <w:rsid w:val="00A35947"/>
    <w:rsid w:val="00A40014"/>
    <w:rsid w:val="00A46595"/>
    <w:rsid w:val="00A46E3F"/>
    <w:rsid w:val="00A50B3B"/>
    <w:rsid w:val="00A81462"/>
    <w:rsid w:val="00A82CA4"/>
    <w:rsid w:val="00A92512"/>
    <w:rsid w:val="00AA6A88"/>
    <w:rsid w:val="00AB0A79"/>
    <w:rsid w:val="00AB3593"/>
    <w:rsid w:val="00AC63C0"/>
    <w:rsid w:val="00AD23F4"/>
    <w:rsid w:val="00AD24E0"/>
    <w:rsid w:val="00B06D04"/>
    <w:rsid w:val="00B14BFE"/>
    <w:rsid w:val="00B16B16"/>
    <w:rsid w:val="00B34371"/>
    <w:rsid w:val="00B4001B"/>
    <w:rsid w:val="00B4192A"/>
    <w:rsid w:val="00B41C2F"/>
    <w:rsid w:val="00B42360"/>
    <w:rsid w:val="00B465E7"/>
    <w:rsid w:val="00B5040C"/>
    <w:rsid w:val="00B54A22"/>
    <w:rsid w:val="00B64AA3"/>
    <w:rsid w:val="00B66D6B"/>
    <w:rsid w:val="00B712E2"/>
    <w:rsid w:val="00B802DE"/>
    <w:rsid w:val="00B80D2A"/>
    <w:rsid w:val="00B874AA"/>
    <w:rsid w:val="00B90F2D"/>
    <w:rsid w:val="00B95028"/>
    <w:rsid w:val="00B96A35"/>
    <w:rsid w:val="00B979AA"/>
    <w:rsid w:val="00BA14E3"/>
    <w:rsid w:val="00BB0604"/>
    <w:rsid w:val="00BB1A3A"/>
    <w:rsid w:val="00BC67F9"/>
    <w:rsid w:val="00BD7072"/>
    <w:rsid w:val="00BD71D3"/>
    <w:rsid w:val="00BE000C"/>
    <w:rsid w:val="00BE7DCD"/>
    <w:rsid w:val="00C001F6"/>
    <w:rsid w:val="00C0584B"/>
    <w:rsid w:val="00C05DB8"/>
    <w:rsid w:val="00C07B3F"/>
    <w:rsid w:val="00C1083C"/>
    <w:rsid w:val="00C10A98"/>
    <w:rsid w:val="00C17C0E"/>
    <w:rsid w:val="00C17EB1"/>
    <w:rsid w:val="00C22382"/>
    <w:rsid w:val="00C24FF8"/>
    <w:rsid w:val="00C25291"/>
    <w:rsid w:val="00C353F9"/>
    <w:rsid w:val="00C414C0"/>
    <w:rsid w:val="00C43E53"/>
    <w:rsid w:val="00C462CE"/>
    <w:rsid w:val="00C5378F"/>
    <w:rsid w:val="00C60059"/>
    <w:rsid w:val="00C677FB"/>
    <w:rsid w:val="00C773DF"/>
    <w:rsid w:val="00C807D3"/>
    <w:rsid w:val="00C82E8B"/>
    <w:rsid w:val="00C83C9F"/>
    <w:rsid w:val="00C871A1"/>
    <w:rsid w:val="00CA1605"/>
    <w:rsid w:val="00CA2C90"/>
    <w:rsid w:val="00CA496C"/>
    <w:rsid w:val="00CA53E5"/>
    <w:rsid w:val="00CA71F3"/>
    <w:rsid w:val="00CB6F39"/>
    <w:rsid w:val="00CC513A"/>
    <w:rsid w:val="00CE1D92"/>
    <w:rsid w:val="00CF30F4"/>
    <w:rsid w:val="00CF3965"/>
    <w:rsid w:val="00D1284D"/>
    <w:rsid w:val="00D21B1B"/>
    <w:rsid w:val="00D2420E"/>
    <w:rsid w:val="00D27860"/>
    <w:rsid w:val="00D30B62"/>
    <w:rsid w:val="00D32C11"/>
    <w:rsid w:val="00D337E3"/>
    <w:rsid w:val="00D6093A"/>
    <w:rsid w:val="00D61B7B"/>
    <w:rsid w:val="00D71B96"/>
    <w:rsid w:val="00D84DB8"/>
    <w:rsid w:val="00D854B2"/>
    <w:rsid w:val="00D873B2"/>
    <w:rsid w:val="00D92351"/>
    <w:rsid w:val="00D929E0"/>
    <w:rsid w:val="00D94C95"/>
    <w:rsid w:val="00D957D0"/>
    <w:rsid w:val="00DC1F8D"/>
    <w:rsid w:val="00DC2D30"/>
    <w:rsid w:val="00DF01AE"/>
    <w:rsid w:val="00DF747B"/>
    <w:rsid w:val="00DF78FC"/>
    <w:rsid w:val="00DF7E87"/>
    <w:rsid w:val="00E01B08"/>
    <w:rsid w:val="00E1377C"/>
    <w:rsid w:val="00E358A7"/>
    <w:rsid w:val="00E35EDD"/>
    <w:rsid w:val="00E370CB"/>
    <w:rsid w:val="00E40134"/>
    <w:rsid w:val="00E50F73"/>
    <w:rsid w:val="00E71D04"/>
    <w:rsid w:val="00E746DC"/>
    <w:rsid w:val="00E77C95"/>
    <w:rsid w:val="00E96D55"/>
    <w:rsid w:val="00EB4959"/>
    <w:rsid w:val="00EC551B"/>
    <w:rsid w:val="00EC79AA"/>
    <w:rsid w:val="00ED1FA0"/>
    <w:rsid w:val="00ED239B"/>
    <w:rsid w:val="00ED5798"/>
    <w:rsid w:val="00EE1BB8"/>
    <w:rsid w:val="00EF3DF0"/>
    <w:rsid w:val="00EF4C0B"/>
    <w:rsid w:val="00EF4DCB"/>
    <w:rsid w:val="00EF60A3"/>
    <w:rsid w:val="00F03FBA"/>
    <w:rsid w:val="00F108CE"/>
    <w:rsid w:val="00F164B0"/>
    <w:rsid w:val="00F22A3F"/>
    <w:rsid w:val="00F310EC"/>
    <w:rsid w:val="00F34406"/>
    <w:rsid w:val="00F35F6C"/>
    <w:rsid w:val="00F36D05"/>
    <w:rsid w:val="00F40B77"/>
    <w:rsid w:val="00F419FE"/>
    <w:rsid w:val="00F4702A"/>
    <w:rsid w:val="00F47645"/>
    <w:rsid w:val="00F60B3D"/>
    <w:rsid w:val="00F60D8F"/>
    <w:rsid w:val="00F6461A"/>
    <w:rsid w:val="00F75364"/>
    <w:rsid w:val="00F81D90"/>
    <w:rsid w:val="00F92428"/>
    <w:rsid w:val="00FA5B36"/>
    <w:rsid w:val="00FA690A"/>
    <w:rsid w:val="00FB0F9A"/>
    <w:rsid w:val="00FB18FE"/>
    <w:rsid w:val="00FC06AC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A305"/>
  <w15:docId w15:val="{59A88339-9A63-EA4D-93A0-7424BCA1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C5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nhideWhenUsed/>
    <w:qFormat/>
    <w:rsid w:val="00C83C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640"/>
  </w:style>
  <w:style w:type="paragraph" w:styleId="Altbilgi">
    <w:name w:val="footer"/>
    <w:basedOn w:val="Normal"/>
    <w:link w:val="Al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640"/>
  </w:style>
  <w:style w:type="character" w:styleId="SayfaNumaras">
    <w:name w:val="page number"/>
    <w:basedOn w:val="VarsaylanParagrafYazTipi"/>
    <w:uiPriority w:val="99"/>
    <w:semiHidden/>
    <w:unhideWhenUsed/>
    <w:rsid w:val="00527DDC"/>
  </w:style>
  <w:style w:type="paragraph" w:styleId="DipnotMetni">
    <w:name w:val="footnote text"/>
    <w:basedOn w:val="Normal"/>
    <w:link w:val="DipnotMetniChar"/>
    <w:uiPriority w:val="99"/>
    <w:unhideWhenUsed/>
    <w:rsid w:val="00C462CE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462CE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C462C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6461A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25291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FC06AC"/>
    <w:rPr>
      <w:color w:val="800080" w:themeColor="followedHyperlink"/>
      <w:u w:val="single"/>
    </w:rPr>
  </w:style>
  <w:style w:type="paragraph" w:customStyle="1" w:styleId="Els-Affiliation">
    <w:name w:val="Els-Affiliation"/>
    <w:next w:val="Normal"/>
    <w:rsid w:val="00214E6E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214E6E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1377C"/>
    <w:rPr>
      <w:color w:val="808080"/>
      <w:shd w:val="clear" w:color="auto" w:fill="E6E6E6"/>
    </w:rPr>
  </w:style>
  <w:style w:type="paragraph" w:styleId="SonnotMetni">
    <w:name w:val="endnote text"/>
    <w:basedOn w:val="Normal"/>
    <w:link w:val="SonnotMetniChar"/>
    <w:uiPriority w:val="99"/>
    <w:unhideWhenUsed/>
    <w:rsid w:val="00AA6A88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AA6A88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AA6A88"/>
    <w:rPr>
      <w:vertAlign w:val="superscript"/>
    </w:rPr>
  </w:style>
  <w:style w:type="paragraph" w:styleId="ListeParagraf">
    <w:name w:val="List Paragraph"/>
    <w:basedOn w:val="Normal"/>
    <w:uiPriority w:val="34"/>
    <w:qFormat/>
    <w:rsid w:val="004D041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D0B2A"/>
    <w:rPr>
      <w:i/>
      <w:iCs/>
    </w:rPr>
  </w:style>
  <w:style w:type="character" w:customStyle="1" w:styleId="orcid-id-https">
    <w:name w:val="orcid-id-https"/>
    <w:basedOn w:val="VarsaylanParagrafYazTipi"/>
    <w:rsid w:val="0008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" TargetMode="External"/><Relationship Id="rId12" Type="http://schemas.openxmlformats.org/officeDocument/2006/relationships/hyperlink" Target="https://owl.purdue.edu/owl/research_and_citation/apa_style/apa_formatting_and_style_guide/reference_list_articles_in_periodical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x.doi.org/10.2139/ssrn.22203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srn.com/abstrat=2220323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ASPER\Desktop\Doktora%20Notlar%20Marmara\Kalite%20Y&#246;netim%20S&#252;reci\Fazi%20Kontrol%20Grafikleri\Fazi%20Kontrol%20Kartlar&#30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'variable width'!$H$1</c:f>
              <c:strCache>
                <c:ptCount val="1"/>
                <c:pt idx="0">
                  <c:v>p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'variable width'!$A$2:$A$31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'variable width'!$H$2:$H$31</c:f>
              <c:numCache>
                <c:formatCode>General</c:formatCode>
                <c:ptCount val="30"/>
                <c:pt idx="0">
                  <c:v>0.30434782608695654</c:v>
                </c:pt>
                <c:pt idx="1">
                  <c:v>0.31067961165048541</c:v>
                </c:pt>
                <c:pt idx="2">
                  <c:v>0.28643216080402012</c:v>
                </c:pt>
                <c:pt idx="3">
                  <c:v>0.43231441048034935</c:v>
                </c:pt>
                <c:pt idx="4">
                  <c:v>0.40284360189573459</c:v>
                </c:pt>
                <c:pt idx="5">
                  <c:v>0.36363636363636365</c:v>
                </c:pt>
                <c:pt idx="6">
                  <c:v>0.28095238095238095</c:v>
                </c:pt>
                <c:pt idx="7">
                  <c:v>0.48163265306122449</c:v>
                </c:pt>
                <c:pt idx="8">
                  <c:v>0.5</c:v>
                </c:pt>
                <c:pt idx="9">
                  <c:v>0.40434782608695652</c:v>
                </c:pt>
                <c:pt idx="10">
                  <c:v>0.35526315789473684</c:v>
                </c:pt>
                <c:pt idx="11">
                  <c:v>0.22340425531914893</c:v>
                </c:pt>
                <c:pt idx="12">
                  <c:v>0.35714285714285715</c:v>
                </c:pt>
                <c:pt idx="13">
                  <c:v>0.37583892617449666</c:v>
                </c:pt>
                <c:pt idx="14">
                  <c:v>0.28515625</c:v>
                </c:pt>
                <c:pt idx="15">
                  <c:v>0.40948275862068967</c:v>
                </c:pt>
                <c:pt idx="16">
                  <c:v>0.37219730941704038</c:v>
                </c:pt>
                <c:pt idx="17">
                  <c:v>0.34782608695652173</c:v>
                </c:pt>
                <c:pt idx="18">
                  <c:v>0.41062801932367149</c:v>
                </c:pt>
                <c:pt idx="19">
                  <c:v>0.42021276595744683</c:v>
                </c:pt>
                <c:pt idx="20">
                  <c:v>0.2391304347826087</c:v>
                </c:pt>
                <c:pt idx="21">
                  <c:v>0.20245398773006135</c:v>
                </c:pt>
                <c:pt idx="22">
                  <c:v>0.27586206896551724</c:v>
                </c:pt>
                <c:pt idx="23">
                  <c:v>0.31297709923664124</c:v>
                </c:pt>
                <c:pt idx="24">
                  <c:v>0.41176470588235292</c:v>
                </c:pt>
                <c:pt idx="25">
                  <c:v>0.36405529953917048</c:v>
                </c:pt>
                <c:pt idx="26">
                  <c:v>0.34239130434782611</c:v>
                </c:pt>
                <c:pt idx="27">
                  <c:v>0.2857142857142857</c:v>
                </c:pt>
                <c:pt idx="28">
                  <c:v>0.18518518518518517</c:v>
                </c:pt>
                <c:pt idx="29">
                  <c:v>0.40425531914893614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5B7-4ABF-A952-8280F1B5CD05}"/>
            </c:ext>
          </c:extLst>
        </c:ser>
        <c:ser>
          <c:idx val="1"/>
          <c:order val="1"/>
          <c:tx>
            <c:strRef>
              <c:f>'variable width'!$I$1</c:f>
              <c:strCache>
                <c:ptCount val="1"/>
                <c:pt idx="0">
                  <c:v>AKL</c:v>
                </c:pt>
              </c:strCache>
            </c:strRef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xVal>
            <c:numRef>
              <c:f>'variable width'!$A$2:$A$31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'variable width'!$I$2:$I$31</c:f>
              <c:numCache>
                <c:formatCode>General</c:formatCode>
                <c:ptCount val="30"/>
                <c:pt idx="0">
                  <c:v>0.25059120718740957</c:v>
                </c:pt>
                <c:pt idx="1">
                  <c:v>0.2503500958483027</c:v>
                </c:pt>
                <c:pt idx="2">
                  <c:v>0.24861174383561091</c:v>
                </c:pt>
                <c:pt idx="3">
                  <c:v>0.25548928859175013</c:v>
                </c:pt>
                <c:pt idx="4">
                  <c:v>0.25153845049802304</c:v>
                </c:pt>
                <c:pt idx="5">
                  <c:v>0.2421871606137343</c:v>
                </c:pt>
                <c:pt idx="6">
                  <c:v>0.25130417897070817</c:v>
                </c:pt>
                <c:pt idx="7">
                  <c:v>0.25862909618824442</c:v>
                </c:pt>
                <c:pt idx="8">
                  <c:v>0.24986256534794943</c:v>
                </c:pt>
                <c:pt idx="9">
                  <c:v>0.25569507817197168</c:v>
                </c:pt>
                <c:pt idx="10">
                  <c:v>0.25528214661290632</c:v>
                </c:pt>
                <c:pt idx="11">
                  <c:v>0.2456863338629432</c:v>
                </c:pt>
                <c:pt idx="12">
                  <c:v>0.25130417897070817</c:v>
                </c:pt>
                <c:pt idx="13">
                  <c:v>0.2671564630849193</c:v>
                </c:pt>
                <c:pt idx="14">
                  <c:v>0.26061477086683643</c:v>
                </c:pt>
                <c:pt idx="15">
                  <c:v>0.25610265852424807</c:v>
                </c:pt>
                <c:pt idx="16">
                  <c:v>0.25422562185952413</c:v>
                </c:pt>
                <c:pt idx="17">
                  <c:v>0.25059120718740957</c:v>
                </c:pt>
                <c:pt idx="18">
                  <c:v>0.25059120718740957</c:v>
                </c:pt>
                <c:pt idx="19">
                  <c:v>0.2456863338629432</c:v>
                </c:pt>
                <c:pt idx="20">
                  <c:v>0.24455805075092735</c:v>
                </c:pt>
                <c:pt idx="21">
                  <c:v>0.23796840498558103</c:v>
                </c:pt>
                <c:pt idx="22">
                  <c:v>0.24156903332977975</c:v>
                </c:pt>
                <c:pt idx="23">
                  <c:v>0.22502632748930956</c:v>
                </c:pt>
                <c:pt idx="24">
                  <c:v>0.22734606816258879</c:v>
                </c:pt>
                <c:pt idx="25">
                  <c:v>0.25290990077422315</c:v>
                </c:pt>
                <c:pt idx="26">
                  <c:v>0.24455805075092735</c:v>
                </c:pt>
                <c:pt idx="27">
                  <c:v>0.24783838261672481</c:v>
                </c:pt>
                <c:pt idx="28">
                  <c:v>0.22689244953440457</c:v>
                </c:pt>
                <c:pt idx="29">
                  <c:v>0.2456863338629432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5B7-4ABF-A952-8280F1B5CD05}"/>
            </c:ext>
          </c:extLst>
        </c:ser>
        <c:ser>
          <c:idx val="2"/>
          <c:order val="2"/>
          <c:tx>
            <c:strRef>
              <c:f>'variable width'!$J$1</c:f>
              <c:strCache>
                <c:ptCount val="1"/>
                <c:pt idx="0">
                  <c:v>MÇ</c:v>
                </c:pt>
              </c:strCache>
            </c:strRef>
          </c:tx>
          <c:spPr>
            <a:ln w="2540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'variable width'!$A$2:$A$31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'variable width'!$J$2:$J$31</c:f>
              <c:numCache>
                <c:formatCode>General</c:formatCode>
                <c:ptCount val="30"/>
                <c:pt idx="0">
                  <c:v>0.35</c:v>
                </c:pt>
                <c:pt idx="1">
                  <c:v>0.35</c:v>
                </c:pt>
                <c:pt idx="2">
                  <c:v>0.35</c:v>
                </c:pt>
                <c:pt idx="3">
                  <c:v>0.35</c:v>
                </c:pt>
                <c:pt idx="4">
                  <c:v>0.35</c:v>
                </c:pt>
                <c:pt idx="5">
                  <c:v>0.35</c:v>
                </c:pt>
                <c:pt idx="6">
                  <c:v>0.35</c:v>
                </c:pt>
                <c:pt idx="7">
                  <c:v>0.35</c:v>
                </c:pt>
                <c:pt idx="8">
                  <c:v>0.35</c:v>
                </c:pt>
                <c:pt idx="9">
                  <c:v>0.35</c:v>
                </c:pt>
                <c:pt idx="10">
                  <c:v>0.35</c:v>
                </c:pt>
                <c:pt idx="11">
                  <c:v>0.35</c:v>
                </c:pt>
                <c:pt idx="12">
                  <c:v>0.35</c:v>
                </c:pt>
                <c:pt idx="13">
                  <c:v>0.35</c:v>
                </c:pt>
                <c:pt idx="14">
                  <c:v>0.35</c:v>
                </c:pt>
                <c:pt idx="15">
                  <c:v>0.35</c:v>
                </c:pt>
                <c:pt idx="16">
                  <c:v>0.35</c:v>
                </c:pt>
                <c:pt idx="17">
                  <c:v>0.35</c:v>
                </c:pt>
                <c:pt idx="18">
                  <c:v>0.35</c:v>
                </c:pt>
                <c:pt idx="19">
                  <c:v>0.35</c:v>
                </c:pt>
                <c:pt idx="20">
                  <c:v>0.35</c:v>
                </c:pt>
                <c:pt idx="21">
                  <c:v>0.35</c:v>
                </c:pt>
                <c:pt idx="22">
                  <c:v>0.35</c:v>
                </c:pt>
                <c:pt idx="23">
                  <c:v>0.35</c:v>
                </c:pt>
                <c:pt idx="24">
                  <c:v>0.35</c:v>
                </c:pt>
                <c:pt idx="25">
                  <c:v>0.35</c:v>
                </c:pt>
                <c:pt idx="26">
                  <c:v>0.35</c:v>
                </c:pt>
                <c:pt idx="27">
                  <c:v>0.35</c:v>
                </c:pt>
                <c:pt idx="28">
                  <c:v>0.35</c:v>
                </c:pt>
                <c:pt idx="29">
                  <c:v>0.35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5B7-4ABF-A952-8280F1B5CD05}"/>
            </c:ext>
          </c:extLst>
        </c:ser>
        <c:ser>
          <c:idx val="3"/>
          <c:order val="3"/>
          <c:tx>
            <c:strRef>
              <c:f>'variable width'!$K$1</c:f>
              <c:strCache>
                <c:ptCount val="1"/>
                <c:pt idx="0">
                  <c:v>ÜKL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xVal>
            <c:numRef>
              <c:f>'variable width'!$A$2:$A$31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'variable width'!$K$2:$K$31</c:f>
              <c:numCache>
                <c:formatCode>General</c:formatCode>
                <c:ptCount val="30"/>
                <c:pt idx="0">
                  <c:v>0.44950777004782627</c:v>
                </c:pt>
                <c:pt idx="1">
                  <c:v>0.44974888138693314</c:v>
                </c:pt>
                <c:pt idx="2">
                  <c:v>0.45148723339962493</c:v>
                </c:pt>
                <c:pt idx="3">
                  <c:v>0.44460968864348571</c:v>
                </c:pt>
                <c:pt idx="4">
                  <c:v>0.44856052673721281</c:v>
                </c:pt>
                <c:pt idx="5">
                  <c:v>0.45791181662150154</c:v>
                </c:pt>
                <c:pt idx="6">
                  <c:v>0.44879479826452767</c:v>
                </c:pt>
                <c:pt idx="7">
                  <c:v>0.44146988104699142</c:v>
                </c:pt>
                <c:pt idx="8">
                  <c:v>0.45023641188728641</c:v>
                </c:pt>
                <c:pt idx="9">
                  <c:v>0.44440389906326416</c:v>
                </c:pt>
                <c:pt idx="10">
                  <c:v>0.44481683062232952</c:v>
                </c:pt>
                <c:pt idx="11">
                  <c:v>0.45441264337229265</c:v>
                </c:pt>
                <c:pt idx="12">
                  <c:v>0.44879479826452767</c:v>
                </c:pt>
                <c:pt idx="13">
                  <c:v>0.43294251415031654</c:v>
                </c:pt>
                <c:pt idx="14">
                  <c:v>0.43948420636839941</c:v>
                </c:pt>
                <c:pt idx="15">
                  <c:v>0.44399631871098777</c:v>
                </c:pt>
                <c:pt idx="16">
                  <c:v>0.44587335537571171</c:v>
                </c:pt>
                <c:pt idx="17">
                  <c:v>0.44950777004782627</c:v>
                </c:pt>
                <c:pt idx="18">
                  <c:v>0.44950777004782627</c:v>
                </c:pt>
                <c:pt idx="19">
                  <c:v>0.45441264337229265</c:v>
                </c:pt>
                <c:pt idx="20">
                  <c:v>0.45554092648430849</c:v>
                </c:pt>
                <c:pt idx="21">
                  <c:v>0.46213057224965481</c:v>
                </c:pt>
                <c:pt idx="22">
                  <c:v>0.45852994390545609</c:v>
                </c:pt>
                <c:pt idx="23">
                  <c:v>0.47507264974592628</c:v>
                </c:pt>
                <c:pt idx="24">
                  <c:v>0.47275290907264705</c:v>
                </c:pt>
                <c:pt idx="25">
                  <c:v>0.44718907646101269</c:v>
                </c:pt>
                <c:pt idx="26">
                  <c:v>0.45554092648430849</c:v>
                </c:pt>
                <c:pt idx="27">
                  <c:v>0.45226059461851104</c:v>
                </c:pt>
                <c:pt idx="28">
                  <c:v>0.47320652770083127</c:v>
                </c:pt>
                <c:pt idx="29">
                  <c:v>0.45441264337229265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5B7-4ABF-A952-8280F1B5C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48039536"/>
        <c:axId val="-1448038992"/>
      </c:scatterChart>
      <c:valAx>
        <c:axId val="-1448039536"/>
        <c:scaling>
          <c:orientation val="minMax"/>
          <c:max val="30"/>
          <c:min val="1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-1448038992"/>
        <c:crosses val="autoZero"/>
        <c:crossBetween val="midCat"/>
        <c:majorUnit val="1"/>
      </c:valAx>
      <c:valAx>
        <c:axId val="-144803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-14480395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727973-2EA5-4FFF-A932-5648A7EEA94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F7A1-8CD4-4446-BDCB-BCBA3084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emrah keleş</cp:lastModifiedBy>
  <cp:revision>8</cp:revision>
  <cp:lastPrinted>2015-12-29T23:32:00Z</cp:lastPrinted>
  <dcterms:created xsi:type="dcterms:W3CDTF">2019-10-31T20:50:00Z</dcterms:created>
  <dcterms:modified xsi:type="dcterms:W3CDTF">2019-11-11T12:54:00Z</dcterms:modified>
</cp:coreProperties>
</file>